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AE" w:rsidRDefault="00492058">
      <w:pPr>
        <w:ind w:left="2160" w:firstLine="720"/>
        <w:rPr>
          <w:bCs/>
        </w:rPr>
      </w:pPr>
      <w:r>
        <w:rPr>
          <w:bCs/>
          <w:noProof/>
        </w:rPr>
        <mc:AlternateContent>
          <mc:Choice Requires="wps">
            <w:drawing>
              <wp:anchor distT="0" distB="0" distL="114300" distR="114300" simplePos="0" relativeHeight="251656704" behindDoc="0" locked="0" layoutInCell="1" allowOverlap="1" wp14:anchorId="1BE09D45" wp14:editId="12FE1F75">
                <wp:simplePos x="0" y="0"/>
                <wp:positionH relativeFrom="column">
                  <wp:align>center</wp:align>
                </wp:positionH>
                <wp:positionV relativeFrom="paragraph">
                  <wp:posOffset>-114300</wp:posOffset>
                </wp:positionV>
                <wp:extent cx="6057900" cy="8458200"/>
                <wp:effectExtent l="3810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458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698C68" id="Rectangle 2" o:spid="_x0000_s1026" style="position:absolute;margin-left:0;margin-top:-9pt;width:477pt;height:66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sKfgIAAAgFAAAOAAAAZHJzL2Uyb0RvYy54bWysVNuO2yAQfa/Uf0C8J7ZT52ats1rFSVVp&#10;26667QcQwDEqBgokTlr13zvgJE26L1VVP9hghsM5M2e4uz+0Eu25dUKrEmfDFCOuqGZCbUv85fN6&#10;MMPIeaIYkVrxEh+5w/eL16/uOlPwkW60ZNwiAFGu6EyJG+9NkSSONrwlbqgNV7BYa9sSD1O7TZgl&#10;HaC3Mhml6STptGXGasqdg79Vv4gXEb+uOfUf69pxj2SJgZuPbxvfm/BOFnek2FpiGkFPNMg/sGiJ&#10;UHDoBaoinqCdFS+gWkGtdrr2Q6rbRNe1oDxqADVZ+oea54YYHrVAcpy5pMn9P1j6Yf9kkWAlHmGk&#10;SAsl+gRJI2orORqF9HTGFRD1bJ5sEOjMo6ZfHVJ62UAUf7BWdw0nDEhlIT652RAmDraiTfdeM0An&#10;O69jpg61bQMg5AAdYkGOl4Lwg0cUfk7S8XSeQt0orM3y8QxKHs8gxXm7sc6/5bpFYVBiC+QjPNk/&#10;Oh/okOIcEk5Tei2kjFWXCnUlnk4CJqKtgRx4K+Jmp6VgITAqttvNUlq0J8FD8TlxuAlrhQcnS9EC&#10;00sQKUJqVorFEz0Rsh8DK6kCOCgFnqdR75gf83S+mq1m+SAfTVaDPK2qwcN6mQ8m62w6rt5Uy2WV&#10;/Qw8s7xoBGNcBapn92b537nj1Ee97y7+vZHkrpWv4/NSeXJLI2YcVJ2/UV30RLBBb6eNZkewhNVQ&#10;MMg9XB8waLT9jlEHrVhi921HLMdIvlNgq3mW56F34yQfT0cwsdcrm+sVoihAQS0x6odL3/f7zlix&#10;beCkLNZY6QewYi2iSYJNe1YnA0O7RQWnqyH08/U8Rv2+wBa/AAAA//8DAFBLAwQUAAYACAAAACEA&#10;Yz07ONwAAAAJAQAADwAAAGRycy9kb3ducmV2LnhtbEyPwU7DMBBE70j8g7VIXFDrBGiVhjgVAsGp&#10;EqLlAzbxNokar6PYTcPfs5zg9lYzmp0ptrPr1URj6DwbSJcJKOLa244bA1+Ht0UGKkRki71nMvBN&#10;Abbl9VWBufUX/qRpHxslIRxyNNDGOORah7olh2HpB2LRjn50GOUcG21HvEi46/V9kqy1w47lQ4sD&#10;vbRUn/ZnZ4BWH9Uua7LksJveX9d3sbYnF4y5vZmfn0BFmuOfGX7rS3UopVPlz2yD6g3IkGhgkWYC&#10;Im9WjwKV+B5SIV0W+v+C8gcAAP//AwBQSwECLQAUAAYACAAAACEAtoM4kv4AAADhAQAAEwAAAAAA&#10;AAAAAAAAAAAAAAAAW0NvbnRlbnRfVHlwZXNdLnhtbFBLAQItABQABgAIAAAAIQA4/SH/1gAAAJQB&#10;AAALAAAAAAAAAAAAAAAAAC8BAABfcmVscy8ucmVsc1BLAQItABQABgAIAAAAIQADjQsKfgIAAAgF&#10;AAAOAAAAAAAAAAAAAAAAAC4CAABkcnMvZTJvRG9jLnhtbFBLAQItABQABgAIAAAAIQBjPTs43AAA&#10;AAkBAAAPAAAAAAAAAAAAAAAAANgEAABkcnMvZG93bnJldi54bWxQSwUGAAAAAAQABADzAAAA4QUA&#10;AAAA&#10;" filled="f" strokeweight="6pt">
                <v:stroke linestyle="thickBetweenThin"/>
              </v:rect>
            </w:pict>
          </mc:Fallback>
        </mc:AlternateContent>
      </w:r>
      <w:r w:rsidR="00C83717">
        <w:rPr>
          <w:bCs/>
        </w:rPr>
        <w:t xml:space="preserve"> </w:t>
      </w:r>
    </w:p>
    <w:p w:rsidR="007B58AE" w:rsidRDefault="007B58AE">
      <w:pPr>
        <w:ind w:left="2160" w:firstLine="720"/>
        <w:rPr>
          <w:bCs/>
        </w:rPr>
      </w:pPr>
    </w:p>
    <w:p w:rsidR="007B58AE" w:rsidRDefault="007B58AE" w:rsidP="00AA639F">
      <w:pPr>
        <w:rPr>
          <w:bCs/>
        </w:rPr>
      </w:pPr>
      <w:bookmarkStart w:id="0" w:name="QuickMark"/>
      <w:bookmarkEnd w:id="0"/>
    </w:p>
    <w:p w:rsidR="007B58AE" w:rsidRDefault="007B58AE">
      <w:pPr>
        <w:ind w:left="2160" w:firstLine="720"/>
        <w:rPr>
          <w:bCs/>
        </w:rPr>
      </w:pPr>
    </w:p>
    <w:p w:rsidR="007B58AE" w:rsidRDefault="007B58AE" w:rsidP="00AA639F">
      <w:pPr>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152C54" w:rsidRDefault="00152C54" w:rsidP="00152C54">
      <w:pPr>
        <w:jc w:val="center"/>
        <w:rPr>
          <w:b/>
          <w:bCs/>
          <w:caps/>
          <w:sz w:val="32"/>
          <w:szCs w:val="32"/>
        </w:rPr>
      </w:pPr>
    </w:p>
    <w:p w:rsidR="007B58AE" w:rsidRDefault="007F1DE7" w:rsidP="00152C54">
      <w:pPr>
        <w:jc w:val="center"/>
        <w:rPr>
          <w:b/>
          <w:bCs/>
          <w:caps/>
          <w:sz w:val="32"/>
          <w:szCs w:val="32"/>
        </w:rPr>
      </w:pPr>
      <w:r>
        <w:rPr>
          <w:b/>
          <w:bCs/>
          <w:caps/>
          <w:sz w:val="32"/>
          <w:szCs w:val="32"/>
        </w:rPr>
        <w:t>Request for QUALIFICATIONS</w:t>
      </w:r>
    </w:p>
    <w:p w:rsidR="004443FF" w:rsidRPr="00C623DA" w:rsidRDefault="004443FF" w:rsidP="00152C54">
      <w:pPr>
        <w:jc w:val="center"/>
        <w:rPr>
          <w:b/>
          <w:bCs/>
          <w:caps/>
          <w:sz w:val="32"/>
          <w:szCs w:val="32"/>
        </w:rPr>
      </w:pPr>
      <w:r>
        <w:rPr>
          <w:b/>
          <w:bCs/>
          <w:caps/>
          <w:sz w:val="32"/>
          <w:szCs w:val="32"/>
        </w:rPr>
        <w:t>GENERAL CONTRACTOR SERVICES</w:t>
      </w:r>
    </w:p>
    <w:p w:rsidR="007B58AE" w:rsidRPr="00C623DA" w:rsidRDefault="007B58AE">
      <w:pPr>
        <w:rPr>
          <w:sz w:val="32"/>
        </w:rPr>
      </w:pPr>
    </w:p>
    <w:p w:rsidR="007B58AE" w:rsidRPr="003602D3" w:rsidRDefault="00391ACA">
      <w:pPr>
        <w:jc w:val="center"/>
        <w:rPr>
          <w:b/>
          <w:bCs/>
          <w:sz w:val="32"/>
          <w:szCs w:val="32"/>
        </w:rPr>
      </w:pPr>
      <w:r w:rsidRPr="003602D3">
        <w:rPr>
          <w:b/>
          <w:bCs/>
          <w:sz w:val="32"/>
          <w:szCs w:val="32"/>
        </w:rPr>
        <w:t>RFP #</w:t>
      </w:r>
      <w:r w:rsidR="004170E1" w:rsidRPr="003602D3">
        <w:rPr>
          <w:b/>
          <w:bCs/>
          <w:sz w:val="32"/>
          <w:szCs w:val="32"/>
        </w:rPr>
        <w:t>201</w:t>
      </w:r>
      <w:r w:rsidR="007F1DE7">
        <w:rPr>
          <w:b/>
          <w:bCs/>
          <w:sz w:val="32"/>
          <w:szCs w:val="32"/>
        </w:rPr>
        <w:t>5-</w:t>
      </w:r>
      <w:r w:rsidR="009C099D">
        <w:rPr>
          <w:b/>
          <w:bCs/>
          <w:sz w:val="32"/>
          <w:szCs w:val="32"/>
        </w:rPr>
        <w:t>040</w:t>
      </w:r>
      <w:r w:rsidR="00161472">
        <w:rPr>
          <w:b/>
          <w:bCs/>
          <w:sz w:val="32"/>
          <w:szCs w:val="32"/>
        </w:rPr>
        <w:t>8</w:t>
      </w:r>
    </w:p>
    <w:p w:rsidR="001E571D" w:rsidRPr="00C623DA" w:rsidRDefault="001E571D">
      <w:pPr>
        <w:jc w:val="center"/>
        <w:rPr>
          <w:b/>
          <w:bCs/>
          <w:sz w:val="32"/>
        </w:rPr>
      </w:pPr>
    </w:p>
    <w:p w:rsidR="00450457" w:rsidRDefault="00AA639F" w:rsidP="00450457">
      <w:pPr>
        <w:jc w:val="center"/>
        <w:rPr>
          <w:b/>
          <w:bCs/>
          <w:sz w:val="32"/>
          <w:szCs w:val="32"/>
        </w:rPr>
      </w:pPr>
      <w:r>
        <w:rPr>
          <w:b/>
          <w:bCs/>
          <w:sz w:val="32"/>
          <w:szCs w:val="32"/>
        </w:rPr>
        <w:t>Southern Oregon University</w:t>
      </w:r>
    </w:p>
    <w:p w:rsidR="00C70DA5" w:rsidRDefault="007F1DE7" w:rsidP="00C70DA5">
      <w:pPr>
        <w:jc w:val="center"/>
        <w:rPr>
          <w:b/>
          <w:bCs/>
          <w:sz w:val="32"/>
          <w:szCs w:val="32"/>
        </w:rPr>
      </w:pPr>
      <w:r>
        <w:rPr>
          <w:b/>
          <w:bCs/>
          <w:sz w:val="32"/>
          <w:szCs w:val="32"/>
        </w:rPr>
        <w:t xml:space="preserve">McNeal Pavilion Renovation &amp;                                                                     New Student Recreation Center </w:t>
      </w:r>
    </w:p>
    <w:p w:rsidR="00AA639F" w:rsidRPr="00450457" w:rsidRDefault="00AA639F" w:rsidP="00C70DA5">
      <w:pPr>
        <w:jc w:val="center"/>
        <w:rPr>
          <w:b/>
          <w:bCs/>
          <w:sz w:val="32"/>
          <w:szCs w:val="32"/>
        </w:rPr>
      </w:pPr>
    </w:p>
    <w:p w:rsidR="007B58AE" w:rsidRDefault="007B58AE">
      <w:pPr>
        <w:jc w:val="center"/>
        <w:rPr>
          <w:b/>
          <w:bCs/>
        </w:rPr>
      </w:pPr>
    </w:p>
    <w:p w:rsidR="00AA639F" w:rsidRDefault="00AA639F">
      <w:pPr>
        <w:jc w:val="center"/>
        <w:rPr>
          <w:b/>
          <w:bCs/>
        </w:rPr>
      </w:pPr>
    </w:p>
    <w:p w:rsidR="007B58AE" w:rsidRDefault="00FA16CC" w:rsidP="00FA16CC">
      <w:pPr>
        <w:ind w:left="2160"/>
      </w:pPr>
      <w:r>
        <w:t xml:space="preserve">          </w:t>
      </w:r>
      <w:r w:rsidR="006136AF" w:rsidRPr="004443FF">
        <w:rPr>
          <w:b/>
        </w:rPr>
        <w:t>ISSUE DATE</w:t>
      </w:r>
      <w:r w:rsidR="00312FDC">
        <w:t xml:space="preserve">:             </w:t>
      </w:r>
      <w:r w:rsidR="009C099D" w:rsidRPr="009C099D">
        <w:rPr>
          <w:b/>
        </w:rPr>
        <w:t xml:space="preserve">April </w:t>
      </w:r>
      <w:r w:rsidR="00161472">
        <w:rPr>
          <w:b/>
        </w:rPr>
        <w:t>8</w:t>
      </w:r>
      <w:r w:rsidR="009C099D" w:rsidRPr="009C099D">
        <w:rPr>
          <w:b/>
        </w:rPr>
        <w:t>,</w:t>
      </w:r>
      <w:r w:rsidR="007F1DE7" w:rsidRPr="009C099D">
        <w:rPr>
          <w:b/>
          <w:bCs/>
        </w:rPr>
        <w:t xml:space="preserve"> 2015</w:t>
      </w:r>
    </w:p>
    <w:p w:rsidR="007B58AE" w:rsidRDefault="007B58AE">
      <w:pPr>
        <w:ind w:left="2880"/>
      </w:pPr>
    </w:p>
    <w:p w:rsidR="007B58AE" w:rsidRDefault="008020F6" w:rsidP="008020F6">
      <w:pPr>
        <w:ind w:left="1440" w:firstLine="720"/>
        <w:rPr>
          <w:b/>
          <w:bCs/>
        </w:rPr>
      </w:pPr>
      <w:r>
        <w:rPr>
          <w:b/>
          <w:bCs/>
        </w:rPr>
        <w:t xml:space="preserve">  </w:t>
      </w:r>
      <w:r w:rsidR="000E33CF">
        <w:rPr>
          <w:b/>
          <w:bCs/>
        </w:rPr>
        <w:t>CLOSING DATE</w:t>
      </w:r>
      <w:r w:rsidR="00312FDC">
        <w:rPr>
          <w:b/>
          <w:bCs/>
        </w:rPr>
        <w:t xml:space="preserve">:              </w:t>
      </w:r>
      <w:bookmarkStart w:id="1" w:name="_GoBack"/>
      <w:bookmarkEnd w:id="1"/>
      <w:r w:rsidR="009C099D">
        <w:rPr>
          <w:b/>
          <w:bCs/>
        </w:rPr>
        <w:t>April 28,</w:t>
      </w:r>
      <w:r w:rsidR="007F1DE7">
        <w:rPr>
          <w:b/>
          <w:bCs/>
        </w:rPr>
        <w:t xml:space="preserve"> 2015</w:t>
      </w:r>
    </w:p>
    <w:p w:rsidR="007B58AE" w:rsidRDefault="008020F6" w:rsidP="008020F6">
      <w:pPr>
        <w:jc w:val="center"/>
        <w:rPr>
          <w:b/>
          <w:bCs/>
        </w:rPr>
      </w:pPr>
      <w:r>
        <w:rPr>
          <w:b/>
          <w:bCs/>
        </w:rPr>
        <w:t xml:space="preserve">  </w:t>
      </w:r>
      <w:r w:rsidR="007B58AE">
        <w:rPr>
          <w:b/>
          <w:bCs/>
        </w:rPr>
        <w:t xml:space="preserve">CLOSING TIME:  </w:t>
      </w:r>
      <w:r w:rsidR="007B58AE">
        <w:rPr>
          <w:b/>
          <w:bCs/>
        </w:rPr>
        <w:tab/>
        <w:t xml:space="preserve">  </w:t>
      </w:r>
      <w:r w:rsidR="007B58AE">
        <w:rPr>
          <w:b/>
          <w:bCs/>
        </w:rPr>
        <w:tab/>
      </w:r>
      <w:r w:rsidR="00AA639F">
        <w:rPr>
          <w:b/>
          <w:bCs/>
        </w:rPr>
        <w:t>4</w:t>
      </w:r>
      <w:r w:rsidR="004D1627">
        <w:rPr>
          <w:b/>
          <w:bCs/>
        </w:rPr>
        <w:t>:00 PM</w:t>
      </w:r>
      <w:r w:rsidR="00AA639F">
        <w:rPr>
          <w:b/>
          <w:bCs/>
        </w:rPr>
        <w:t xml:space="preserve"> Local Time</w:t>
      </w:r>
    </w:p>
    <w:p w:rsidR="00375AC9" w:rsidRPr="00807BB2" w:rsidRDefault="007B58AE" w:rsidP="00375AC9">
      <w:pPr>
        <w:jc w:val="center"/>
        <w:rPr>
          <w:sz w:val="28"/>
          <w:szCs w:val="28"/>
        </w:rPr>
      </w:pPr>
      <w:r>
        <w:rPr>
          <w:b/>
          <w:bCs/>
        </w:rPr>
        <w:br w:type="page"/>
      </w:r>
      <w:r w:rsidR="00F6435E" w:rsidRPr="00435ED6">
        <w:rPr>
          <w:sz w:val="28"/>
          <w:szCs w:val="28"/>
        </w:rPr>
        <w:lastRenderedPageBreak/>
        <w:t>TABLE OF CONTENTS</w:t>
      </w:r>
    </w:p>
    <w:p w:rsidR="00375AC9" w:rsidRDefault="00375AC9" w:rsidP="00375AC9">
      <w:pPr>
        <w:jc w:val="center"/>
      </w:pPr>
    </w:p>
    <w:p w:rsidR="00375AC9" w:rsidRDefault="00375AC9" w:rsidP="00375AC9"/>
    <w:p w:rsidR="00375AC9" w:rsidRDefault="00375AC9" w:rsidP="00375AC9">
      <w:pPr>
        <w:ind w:firstLine="8640"/>
      </w:pPr>
      <w:r>
        <w:t xml:space="preserve"> Page</w:t>
      </w:r>
    </w:p>
    <w:p w:rsidR="00375AC9" w:rsidRDefault="00375AC9" w:rsidP="00375AC9"/>
    <w:p w:rsidR="00375AC9" w:rsidRPr="00E31E24" w:rsidRDefault="00375AC9" w:rsidP="00375AC9">
      <w:pPr>
        <w:tabs>
          <w:tab w:val="left" w:pos="720"/>
          <w:tab w:val="left" w:pos="1440"/>
          <w:tab w:val="right" w:leader="dot" w:pos="9216"/>
        </w:tabs>
      </w:pPr>
      <w:r w:rsidRPr="00E31E24">
        <w:t xml:space="preserve">Section I </w:t>
      </w:r>
      <w:r w:rsidR="00305CCB" w:rsidRPr="00E31E24">
        <w:t>–</w:t>
      </w:r>
      <w:r w:rsidRPr="00E31E24">
        <w:t xml:space="preserve"> Information Regarding </w:t>
      </w:r>
      <w:r w:rsidR="00F46ECC">
        <w:t>Response (</w:t>
      </w:r>
      <w:r w:rsidRPr="00E31E24">
        <w:t>Proposal</w:t>
      </w:r>
      <w:r w:rsidR="00F46ECC">
        <w:t>)</w:t>
      </w:r>
      <w:r w:rsidRPr="00E31E24">
        <w:tab/>
      </w:r>
      <w:r w:rsidR="00EA4CC3" w:rsidRPr="00E31E24">
        <w:t>3</w:t>
      </w:r>
    </w:p>
    <w:p w:rsidR="00375AC9" w:rsidRPr="00E31E24" w:rsidRDefault="004611C2" w:rsidP="00375AC9">
      <w:pPr>
        <w:tabs>
          <w:tab w:val="left" w:pos="720"/>
          <w:tab w:val="left" w:pos="1440"/>
          <w:tab w:val="right" w:leader="dot" w:pos="9216"/>
        </w:tabs>
        <w:ind w:firstLine="1440"/>
      </w:pPr>
      <w:r>
        <w:t>Notice</w:t>
      </w:r>
      <w:r w:rsidR="00375AC9" w:rsidRPr="00E31E24">
        <w:tab/>
      </w:r>
      <w:r w:rsidR="00EA4CC3" w:rsidRPr="00E31E24">
        <w:t>3</w:t>
      </w:r>
    </w:p>
    <w:p w:rsidR="00B7310A" w:rsidRPr="00E31E24" w:rsidRDefault="004611C2">
      <w:pPr>
        <w:tabs>
          <w:tab w:val="left" w:pos="720"/>
          <w:tab w:val="left" w:pos="1440"/>
          <w:tab w:val="right" w:leader="dot" w:pos="9216"/>
        </w:tabs>
        <w:ind w:firstLine="1440"/>
      </w:pPr>
      <w:r>
        <w:t>Important Notice</w:t>
      </w:r>
      <w:r w:rsidR="00657ADD" w:rsidRPr="00E31E24">
        <w:tab/>
      </w:r>
      <w:r w:rsidR="00EA4CC3" w:rsidRPr="00E31E24">
        <w:t>3</w:t>
      </w:r>
    </w:p>
    <w:p w:rsidR="00375AC9" w:rsidRPr="00E31E24" w:rsidRDefault="004611C2" w:rsidP="00375AC9">
      <w:pPr>
        <w:tabs>
          <w:tab w:val="left" w:pos="720"/>
          <w:tab w:val="left" w:pos="1440"/>
          <w:tab w:val="right" w:leader="dot" w:pos="9216"/>
        </w:tabs>
        <w:ind w:firstLine="1440"/>
      </w:pPr>
      <w:r>
        <w:t>Project Scope of Work</w:t>
      </w:r>
      <w:r w:rsidR="00375AC9" w:rsidRPr="00E31E24">
        <w:tab/>
      </w:r>
      <w:r>
        <w:t>3</w:t>
      </w:r>
    </w:p>
    <w:p w:rsidR="00375AC9" w:rsidRDefault="00AA1341" w:rsidP="00375AC9">
      <w:pPr>
        <w:tabs>
          <w:tab w:val="left" w:pos="720"/>
          <w:tab w:val="left" w:pos="1440"/>
          <w:tab w:val="right" w:leader="dot" w:pos="9216"/>
        </w:tabs>
        <w:ind w:firstLine="1440"/>
      </w:pPr>
      <w:r>
        <w:t>General Information</w:t>
      </w:r>
      <w:r w:rsidR="00375AC9" w:rsidRPr="00E31E24">
        <w:tab/>
      </w:r>
      <w:r w:rsidR="00EA4CC3" w:rsidRPr="00E31E24">
        <w:t>4</w:t>
      </w:r>
    </w:p>
    <w:p w:rsidR="00AA1341" w:rsidRDefault="00AA1341" w:rsidP="00375AC9">
      <w:pPr>
        <w:tabs>
          <w:tab w:val="left" w:pos="720"/>
          <w:tab w:val="left" w:pos="1440"/>
          <w:tab w:val="right" w:leader="dot" w:pos="9216"/>
        </w:tabs>
        <w:ind w:firstLine="1440"/>
      </w:pPr>
      <w:r>
        <w:t>General</w:t>
      </w:r>
      <w:r w:rsidR="00D94E56">
        <w:t xml:space="preserve"> Provisions………………………………………………</w:t>
      </w:r>
      <w:r>
        <w:t>………</w:t>
      </w:r>
      <w:r w:rsidR="00D94E56">
        <w:t>……….4</w:t>
      </w:r>
    </w:p>
    <w:p w:rsidR="00D94E56" w:rsidRDefault="00D94E56" w:rsidP="00D94E56">
      <w:pPr>
        <w:tabs>
          <w:tab w:val="left" w:pos="720"/>
          <w:tab w:val="left" w:pos="1440"/>
          <w:tab w:val="right" w:leader="dot" w:pos="9216"/>
        </w:tabs>
      </w:pPr>
    </w:p>
    <w:p w:rsidR="00D94E56" w:rsidRPr="00E31E24" w:rsidRDefault="00D94E56" w:rsidP="00D94E56">
      <w:pPr>
        <w:tabs>
          <w:tab w:val="left" w:pos="720"/>
          <w:tab w:val="left" w:pos="1440"/>
          <w:tab w:val="right" w:leader="dot" w:pos="9216"/>
        </w:tabs>
      </w:pPr>
      <w:r>
        <w:t>Section – Selection Process</w:t>
      </w:r>
    </w:p>
    <w:p w:rsidR="00D94E56" w:rsidRDefault="00D94E56" w:rsidP="00D94E56">
      <w:pPr>
        <w:tabs>
          <w:tab w:val="left" w:pos="720"/>
          <w:tab w:val="left" w:pos="1440"/>
          <w:tab w:val="right" w:leader="dot" w:pos="9216"/>
        </w:tabs>
      </w:pPr>
      <w:r>
        <w:t xml:space="preserve">                        Selection Overview………………………………………………………………8</w:t>
      </w:r>
    </w:p>
    <w:p w:rsidR="00D94E56" w:rsidRDefault="00D94E56" w:rsidP="00D94E56">
      <w:pPr>
        <w:tabs>
          <w:tab w:val="left" w:pos="720"/>
          <w:tab w:val="left" w:pos="1440"/>
          <w:tab w:val="right" w:leader="dot" w:pos="9216"/>
        </w:tabs>
      </w:pPr>
      <w:r>
        <w:t xml:space="preserve">                        Selection Schedule………………………………………………………………</w:t>
      </w:r>
      <w:r w:rsidR="00E34B97">
        <w:t>.9</w:t>
      </w:r>
    </w:p>
    <w:p w:rsidR="00D94E56" w:rsidRPr="00E31E24" w:rsidRDefault="00D94E56" w:rsidP="00D94E56">
      <w:pPr>
        <w:tabs>
          <w:tab w:val="left" w:pos="720"/>
          <w:tab w:val="left" w:pos="1440"/>
          <w:tab w:val="right" w:leader="dot" w:pos="9216"/>
        </w:tabs>
      </w:pPr>
    </w:p>
    <w:p w:rsidR="00375AC9" w:rsidRPr="00E31E24" w:rsidRDefault="00375AC9" w:rsidP="00375AC9">
      <w:pPr>
        <w:tabs>
          <w:tab w:val="left" w:pos="720"/>
          <w:tab w:val="left" w:pos="1440"/>
          <w:tab w:val="right" w:leader="dot" w:pos="9216"/>
        </w:tabs>
      </w:pPr>
      <w:r w:rsidRPr="00E31E24">
        <w:t xml:space="preserve">Section </w:t>
      </w:r>
      <w:r w:rsidR="007700C4" w:rsidRPr="00E31E24">
        <w:t xml:space="preserve">III </w:t>
      </w:r>
      <w:r w:rsidRPr="00E31E24">
        <w:t xml:space="preserve">– </w:t>
      </w:r>
      <w:r w:rsidR="00E723F9">
        <w:t>Delivery of Responses (Proposals)………………………………………………..</w:t>
      </w:r>
      <w:r w:rsidR="00E34B97">
        <w:t>10</w:t>
      </w:r>
    </w:p>
    <w:p w:rsidR="00D75766" w:rsidRPr="00E31E24" w:rsidRDefault="00D75766" w:rsidP="00375AC9">
      <w:pPr>
        <w:tabs>
          <w:tab w:val="left" w:pos="720"/>
          <w:tab w:val="left" w:pos="1440"/>
          <w:tab w:val="right" w:leader="dot" w:pos="9216"/>
        </w:tabs>
      </w:pPr>
    </w:p>
    <w:p w:rsidR="00635F69" w:rsidRPr="00E31E24" w:rsidRDefault="00375AC9" w:rsidP="00E34B97">
      <w:pPr>
        <w:tabs>
          <w:tab w:val="left" w:pos="720"/>
          <w:tab w:val="left" w:pos="1440"/>
          <w:tab w:val="right" w:leader="dot" w:pos="9216"/>
        </w:tabs>
      </w:pPr>
      <w:r w:rsidRPr="00E31E24">
        <w:t xml:space="preserve">Section </w:t>
      </w:r>
      <w:r w:rsidR="003937C3">
        <w:t>I</w:t>
      </w:r>
      <w:r w:rsidRPr="00E31E24">
        <w:t xml:space="preserve">V – </w:t>
      </w:r>
      <w:r w:rsidR="00E34B97">
        <w:t>Qualification Information/ Evaluation Criteria……………………………………</w:t>
      </w:r>
      <w:r w:rsidR="00E723F9">
        <w:t>11</w:t>
      </w:r>
    </w:p>
    <w:p w:rsidR="00635F69" w:rsidRDefault="00635F69">
      <w:pPr>
        <w:tabs>
          <w:tab w:val="left" w:pos="720"/>
          <w:tab w:val="right" w:leader="dot" w:pos="9216"/>
        </w:tabs>
        <w:ind w:left="2610" w:hanging="1170"/>
      </w:pPr>
    </w:p>
    <w:p w:rsidR="00635F69" w:rsidRDefault="00412516">
      <w:pPr>
        <w:tabs>
          <w:tab w:val="left" w:pos="720"/>
          <w:tab w:val="right" w:leader="dot" w:pos="9216"/>
        </w:tabs>
        <w:ind w:left="2610" w:hanging="2610"/>
      </w:pPr>
      <w:r>
        <w:tab/>
      </w:r>
      <w:r w:rsidR="00CA66CB">
        <w:t xml:space="preserve"> </w:t>
      </w:r>
    </w:p>
    <w:p w:rsidR="00170E05" w:rsidRDefault="00170E05">
      <w:pPr>
        <w:widowControl/>
        <w:autoSpaceDE/>
        <w:autoSpaceDN/>
        <w:adjustRightInd/>
      </w:pPr>
      <w:r>
        <w:br w:type="page"/>
      </w:r>
    </w:p>
    <w:p w:rsidR="007B58AE" w:rsidRPr="00871F96" w:rsidRDefault="00AA639F" w:rsidP="00891919">
      <w:pPr>
        <w:tabs>
          <w:tab w:val="left" w:pos="0"/>
        </w:tabs>
        <w:jc w:val="center"/>
        <w:rPr>
          <w:b/>
          <w:bCs/>
          <w:sz w:val="28"/>
          <w:szCs w:val="28"/>
        </w:rPr>
      </w:pPr>
      <w:r>
        <w:rPr>
          <w:b/>
          <w:bCs/>
          <w:sz w:val="28"/>
          <w:szCs w:val="28"/>
        </w:rPr>
        <w:lastRenderedPageBreak/>
        <w:t>Southern Oregon University</w:t>
      </w:r>
    </w:p>
    <w:p w:rsidR="007B58AE" w:rsidRDefault="00C76007">
      <w:pPr>
        <w:pStyle w:val="Heading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sz w:val="28"/>
          <w:szCs w:val="28"/>
        </w:rPr>
      </w:pPr>
      <w:r>
        <w:rPr>
          <w:rFonts w:ascii="Times New Roman" w:hAnsi="Times New Roman" w:cs="Times New Roman"/>
          <w:sz w:val="28"/>
          <w:szCs w:val="28"/>
        </w:rPr>
        <w:t xml:space="preserve">Request for </w:t>
      </w:r>
      <w:r w:rsidR="007F1DE7">
        <w:rPr>
          <w:rFonts w:ascii="Times New Roman" w:hAnsi="Times New Roman" w:cs="Times New Roman"/>
          <w:sz w:val="28"/>
          <w:szCs w:val="28"/>
        </w:rPr>
        <w:t>Qualifications – #2015-</w:t>
      </w:r>
      <w:r w:rsidR="009C099D">
        <w:rPr>
          <w:rFonts w:ascii="Times New Roman" w:hAnsi="Times New Roman" w:cs="Times New Roman"/>
          <w:sz w:val="28"/>
          <w:szCs w:val="28"/>
        </w:rPr>
        <w:t>040</w:t>
      </w:r>
      <w:r w:rsidR="00161472">
        <w:rPr>
          <w:rFonts w:ascii="Times New Roman" w:hAnsi="Times New Roman" w:cs="Times New Roman"/>
          <w:sz w:val="28"/>
          <w:szCs w:val="28"/>
        </w:rPr>
        <w:t>8</w:t>
      </w:r>
    </w:p>
    <w:p w:rsidR="004443FF" w:rsidRPr="004443FF" w:rsidRDefault="004443FF" w:rsidP="004443FF">
      <w:pPr>
        <w:rPr>
          <w:b/>
        </w:rPr>
      </w:pPr>
      <w:r>
        <w:rPr>
          <w:b/>
        </w:rPr>
        <w:t xml:space="preserve">                                        GENERAL CONTRACTOR SERVICES</w:t>
      </w:r>
    </w:p>
    <w:p w:rsidR="00AA639F" w:rsidRPr="00AA639F" w:rsidRDefault="00AA639F" w:rsidP="00AA639F"/>
    <w:p w:rsidR="00AA639F" w:rsidRPr="00AA639F" w:rsidRDefault="007F1DE7" w:rsidP="00AA639F">
      <w:pPr>
        <w:jc w:val="center"/>
        <w:rPr>
          <w:b/>
          <w:sz w:val="28"/>
          <w:szCs w:val="28"/>
        </w:rPr>
      </w:pPr>
      <w:r>
        <w:rPr>
          <w:b/>
          <w:sz w:val="28"/>
          <w:szCs w:val="28"/>
        </w:rPr>
        <w:t>McNeal Pavilion Renovation &amp; New Student Recreation Center</w:t>
      </w:r>
    </w:p>
    <w:p w:rsidR="00B91E31" w:rsidRPr="00B51F45" w:rsidRDefault="00B91E31" w:rsidP="00AA639F">
      <w:pPr>
        <w:tabs>
          <w:tab w:val="left" w:pos="0"/>
        </w:tabs>
        <w:rPr>
          <w:b/>
          <w:bCs/>
        </w:rPr>
      </w:pPr>
    </w:p>
    <w:p w:rsidR="008538F3" w:rsidRDefault="008538F3" w:rsidP="00933E60">
      <w:pPr>
        <w:tabs>
          <w:tab w:val="left" w:pos="0"/>
        </w:tabs>
        <w:jc w:val="center"/>
      </w:pPr>
    </w:p>
    <w:p w:rsidR="007B58AE" w:rsidRDefault="007B58AE">
      <w:pPr>
        <w:pStyle w:val="Heading6"/>
        <w:rPr>
          <w:u w:val="none"/>
        </w:rPr>
      </w:pPr>
      <w:r w:rsidRPr="001507A7">
        <w:rPr>
          <w:u w:val="none"/>
        </w:rPr>
        <w:t xml:space="preserve">Section I - Information Regarding </w:t>
      </w:r>
      <w:r w:rsidR="00F46ECC">
        <w:rPr>
          <w:u w:val="none"/>
        </w:rPr>
        <w:t>Response (</w:t>
      </w:r>
      <w:r w:rsidRPr="001507A7">
        <w:rPr>
          <w:u w:val="none"/>
        </w:rPr>
        <w:t>Proposal</w:t>
      </w:r>
      <w:r w:rsidR="00F46ECC">
        <w:rPr>
          <w:u w:val="none"/>
        </w:rPr>
        <w:t>)</w:t>
      </w:r>
    </w:p>
    <w:p w:rsidR="00821F70" w:rsidRPr="00821F70" w:rsidRDefault="00821F70" w:rsidP="00821F70"/>
    <w:p w:rsidR="004443FF" w:rsidRPr="004443FF" w:rsidRDefault="004443FF" w:rsidP="004443FF"/>
    <w:p w:rsidR="004443FF" w:rsidRDefault="004443FF" w:rsidP="004443FF">
      <w:r>
        <w:rPr>
          <w:b/>
        </w:rPr>
        <w:t xml:space="preserve">NOTICE IS HEREBY GIVEN: </w:t>
      </w:r>
      <w:r>
        <w:t>Southern Oregon University (“the Owner”) Requests Qualifications from experienced, qualified</w:t>
      </w:r>
      <w:r w:rsidR="00C40726">
        <w:t xml:space="preserve"> General Contractor Firms to provide complete construction services for</w:t>
      </w:r>
      <w:r>
        <w:t xml:space="preserve"> the McNeal Pavilion Renovation and the Student Recreation Center Projects. </w:t>
      </w:r>
    </w:p>
    <w:p w:rsidR="00C40726" w:rsidRDefault="00C40726" w:rsidP="004443FF"/>
    <w:p w:rsidR="00C40726" w:rsidRDefault="00C40726" w:rsidP="004443FF">
      <w:r>
        <w:t xml:space="preserve">Proposers must have relevant experience for university projects of this size that include demolition, site work, and building construction. The work from demolition to completion of the building and site work as set forth in the RFQ Documents. These Documents are not for bidding, permitting and construction purposes. These Documents are for the RFQ only. </w:t>
      </w:r>
      <w:r w:rsidR="009B5622">
        <w:t xml:space="preserve">Furthermore, these Documents are subject to revision prior to the issuance of the ITB and therefore as provided in the ITB. </w:t>
      </w:r>
    </w:p>
    <w:p w:rsidR="004611C2" w:rsidRDefault="004611C2" w:rsidP="004443FF"/>
    <w:p w:rsidR="004443FF" w:rsidRDefault="004443FF" w:rsidP="004443FF">
      <w:r>
        <w:t xml:space="preserve">The Owner is using the Request for Qualifications (“RFQ”) process as the first step, in a two-step solicitation process, in which distribution of the Invitation to Bid (“ITB”) will be limited to the </w:t>
      </w:r>
      <w:r w:rsidR="00161472">
        <w:t>f</w:t>
      </w:r>
      <w:r>
        <w:t>irms identified as most qualified through their submitt</w:t>
      </w:r>
      <w:r w:rsidR="00C40726">
        <w:t>ed Statements of Qualifications (Qualifications).</w:t>
      </w:r>
      <w:r w:rsidR="009B5622">
        <w:t xml:space="preserve"> The IRB will be distributed only to those firms which have been qualified and selected through this RFQ process.</w:t>
      </w:r>
    </w:p>
    <w:p w:rsidR="00AA1341" w:rsidRDefault="00AA1341" w:rsidP="004443FF"/>
    <w:p w:rsidR="00AA1341" w:rsidRDefault="00AA1341" w:rsidP="004443FF">
      <w:r>
        <w:t>The General Contractor firms responding to this RFQ will be evaluated based on Company or Team Qualifications, history/safety, firm experience, staffing qualification,</w:t>
      </w:r>
      <w:r w:rsidR="00C40726">
        <w:t xml:space="preserve"> relevant experience in the construction of college and/or university buildings, </w:t>
      </w:r>
      <w:r>
        <w:t>and any other evaluation criteria in this procurement.</w:t>
      </w:r>
    </w:p>
    <w:p w:rsidR="004611C2" w:rsidRDefault="004611C2" w:rsidP="004443FF"/>
    <w:p w:rsidR="004611C2" w:rsidRPr="004611C2" w:rsidRDefault="004611C2" w:rsidP="004443FF">
      <w:r>
        <w:rPr>
          <w:b/>
        </w:rPr>
        <w:t xml:space="preserve">A MANDATORY </w:t>
      </w:r>
      <w:r>
        <w:t>Pre-Qualification Co</w:t>
      </w:r>
      <w:r w:rsidR="00C40726">
        <w:t xml:space="preserve">nference will be held on </w:t>
      </w:r>
      <w:r w:rsidR="009C099D" w:rsidRPr="009C099D">
        <w:rPr>
          <w:b/>
        </w:rPr>
        <w:t>April 21,</w:t>
      </w:r>
      <w:r w:rsidRPr="009C099D">
        <w:rPr>
          <w:b/>
        </w:rPr>
        <w:t xml:space="preserve"> 2015</w:t>
      </w:r>
      <w:r>
        <w:t xml:space="preserve"> at </w:t>
      </w:r>
      <w:r>
        <w:rPr>
          <w:b/>
        </w:rPr>
        <w:t xml:space="preserve">3:30 PM </w:t>
      </w:r>
      <w:r>
        <w:t xml:space="preserve">at McNeal Pavilion </w:t>
      </w:r>
      <w:r w:rsidR="00312FDC">
        <w:t xml:space="preserve">Lobby </w:t>
      </w:r>
      <w:r>
        <w:t>on the Southern Oregon University campus.</w:t>
      </w:r>
    </w:p>
    <w:p w:rsidR="007C53AB" w:rsidRPr="004611C2" w:rsidRDefault="007C53AB" w:rsidP="004611C2"/>
    <w:p w:rsidR="007B58AE" w:rsidRPr="004611C2" w:rsidRDefault="007B58AE" w:rsidP="004611C2">
      <w:pPr>
        <w:widowControl/>
        <w:autoSpaceDE/>
        <w:autoSpaceDN/>
        <w:adjustRightInd/>
        <w:rPr>
          <w:rFonts w:ascii="Times New Roman Bold" w:hAnsi="Times New Roman Bold"/>
          <w:b/>
          <w:bCs/>
          <w:caps/>
        </w:rPr>
      </w:pPr>
      <w:r w:rsidRPr="005978A5">
        <w:rPr>
          <w:rFonts w:ascii="Times New Roman Bold" w:hAnsi="Times New Roman Bold"/>
          <w:b/>
          <w:bCs/>
          <w:caps/>
        </w:rPr>
        <w:t>Important Notice</w:t>
      </w:r>
    </w:p>
    <w:p w:rsidR="004611C2" w:rsidRDefault="007F1DE7" w:rsidP="007A251C">
      <w:pPr>
        <w:tabs>
          <w:tab w:val="left" w:pos="0"/>
        </w:tabs>
        <w:ind w:right="414"/>
        <w:rPr>
          <w:bCs/>
        </w:rPr>
      </w:pPr>
      <w:r>
        <w:rPr>
          <w:bCs/>
        </w:rPr>
        <w:t>Read this RFQ</w:t>
      </w:r>
      <w:r w:rsidR="00887089">
        <w:rPr>
          <w:bCs/>
        </w:rPr>
        <w:t xml:space="preserve"> </w:t>
      </w:r>
      <w:r w:rsidR="007A251C">
        <w:rPr>
          <w:bCs/>
        </w:rPr>
        <w:t xml:space="preserve">carefully.  By submitting a </w:t>
      </w:r>
      <w:r>
        <w:rPr>
          <w:bCs/>
        </w:rPr>
        <w:t>Response</w:t>
      </w:r>
      <w:r w:rsidR="00F46ECC">
        <w:rPr>
          <w:bCs/>
        </w:rPr>
        <w:t xml:space="preserve"> (Proposal)</w:t>
      </w:r>
      <w:r>
        <w:rPr>
          <w:bCs/>
        </w:rPr>
        <w:t xml:space="preserve"> in response to this RFQ</w:t>
      </w:r>
      <w:r w:rsidR="007A251C">
        <w:rPr>
          <w:bCs/>
        </w:rPr>
        <w:t>, you acknowledge that you have read, understand and agree to comply with all the p</w:t>
      </w:r>
      <w:r>
        <w:rPr>
          <w:bCs/>
        </w:rPr>
        <w:t>rovisions of this RFQ</w:t>
      </w:r>
      <w:r w:rsidR="007A251C">
        <w:rPr>
          <w:bCs/>
        </w:rPr>
        <w:t xml:space="preserve">.  </w:t>
      </w:r>
      <w:r w:rsidR="00422607">
        <w:rPr>
          <w:bCs/>
        </w:rPr>
        <w:t>SOU</w:t>
      </w:r>
      <w:r>
        <w:rPr>
          <w:bCs/>
        </w:rPr>
        <w:t xml:space="preserve"> may modify this RFQ</w:t>
      </w:r>
      <w:r w:rsidR="007A251C">
        <w:rPr>
          <w:bCs/>
        </w:rPr>
        <w:t xml:space="preserve"> or make relevant information </w:t>
      </w:r>
      <w:r>
        <w:rPr>
          <w:bCs/>
        </w:rPr>
        <w:t>a</w:t>
      </w:r>
      <w:r w:rsidR="001967A1">
        <w:rPr>
          <w:bCs/>
        </w:rPr>
        <w:t>vailable to potential Respondents</w:t>
      </w:r>
      <w:r w:rsidR="007A251C">
        <w:rPr>
          <w:bCs/>
        </w:rPr>
        <w:t xml:space="preserve">.  </w:t>
      </w:r>
      <w:r w:rsidR="007A251C" w:rsidRPr="00DA35BD">
        <w:rPr>
          <w:bCs/>
        </w:rPr>
        <w:t>It is the respo</w:t>
      </w:r>
      <w:r>
        <w:rPr>
          <w:bCs/>
        </w:rPr>
        <w:t>n</w:t>
      </w:r>
      <w:r w:rsidR="001967A1">
        <w:rPr>
          <w:bCs/>
        </w:rPr>
        <w:t>sibility of potential Respondents</w:t>
      </w:r>
      <w:r w:rsidR="007A251C" w:rsidRPr="00DA35BD">
        <w:rPr>
          <w:bCs/>
        </w:rPr>
        <w:t xml:space="preserve"> to refer daily to the OUS Current Business and Bidding Opportunities website (</w:t>
      </w:r>
      <w:hyperlink r:id="rId9" w:history="1">
        <w:r w:rsidR="00235074" w:rsidRPr="00DA35BD">
          <w:rPr>
            <w:rStyle w:val="Hyperlink"/>
          </w:rPr>
          <w:t>https://secure.ous.edu/bid/</w:t>
        </w:r>
      </w:hyperlink>
      <w:r w:rsidR="007A251C" w:rsidRPr="00DA35BD">
        <w:rPr>
          <w:bCs/>
        </w:rPr>
        <w:t>) to check for any available addenda, responses to clarifying questions, or solicitation cancellations.</w:t>
      </w:r>
    </w:p>
    <w:p w:rsidR="004611C2" w:rsidRDefault="004611C2" w:rsidP="007A251C">
      <w:pPr>
        <w:tabs>
          <w:tab w:val="left" w:pos="0"/>
        </w:tabs>
        <w:ind w:right="414"/>
        <w:rPr>
          <w:bCs/>
        </w:rPr>
      </w:pPr>
    </w:p>
    <w:p w:rsidR="007A251C" w:rsidRDefault="004611C2" w:rsidP="007A251C">
      <w:pPr>
        <w:tabs>
          <w:tab w:val="left" w:pos="0"/>
        </w:tabs>
        <w:ind w:right="414"/>
        <w:rPr>
          <w:bCs/>
        </w:rPr>
      </w:pPr>
      <w:r>
        <w:rPr>
          <w:b/>
          <w:bCs/>
        </w:rPr>
        <w:t>PROJECT SCOPE OF WORK</w:t>
      </w:r>
      <w:r w:rsidR="007A251C">
        <w:rPr>
          <w:bCs/>
        </w:rPr>
        <w:t xml:space="preserve"> </w:t>
      </w:r>
    </w:p>
    <w:p w:rsidR="00E04623" w:rsidRDefault="00B208D5" w:rsidP="007A251C">
      <w:pPr>
        <w:tabs>
          <w:tab w:val="left" w:pos="0"/>
        </w:tabs>
        <w:ind w:right="414"/>
        <w:rPr>
          <w:bCs/>
        </w:rPr>
      </w:pPr>
      <w:r>
        <w:rPr>
          <w:bCs/>
        </w:rPr>
        <w:t xml:space="preserve">The existing McNeal Pavilion was originally built in 1956. </w:t>
      </w:r>
      <w:r w:rsidR="00E04623">
        <w:rPr>
          <w:bCs/>
        </w:rPr>
        <w:t xml:space="preserve">The 1956 building includes a competition gymnasium, wrestling room, locker rooms, etc. </w:t>
      </w:r>
      <w:r>
        <w:rPr>
          <w:bCs/>
        </w:rPr>
        <w:t xml:space="preserve">The building was added onto in 1964 (area to the east of the 1956 structure), in 1977 (racquetball courts) and in 1991 (new </w:t>
      </w:r>
      <w:r>
        <w:rPr>
          <w:bCs/>
        </w:rPr>
        <w:lastRenderedPageBreak/>
        <w:t>lobby</w:t>
      </w:r>
      <w:r w:rsidR="007502B1">
        <w:rPr>
          <w:bCs/>
        </w:rPr>
        <w:t>, classrooms, and offices)</w:t>
      </w:r>
      <w:r w:rsidR="007502B1" w:rsidRPr="00CD31AD">
        <w:rPr>
          <w:bCs/>
        </w:rPr>
        <w:t>.</w:t>
      </w:r>
      <w:r w:rsidR="00634C95" w:rsidRPr="00CD31AD">
        <w:rPr>
          <w:bCs/>
        </w:rPr>
        <w:t xml:space="preserve"> McN</w:t>
      </w:r>
      <w:r w:rsidR="007502B1" w:rsidRPr="00CD31AD">
        <w:rPr>
          <w:bCs/>
        </w:rPr>
        <w:t>eal Pavilion will be demolished (except for the existing Racquetball Building).</w:t>
      </w:r>
    </w:p>
    <w:p w:rsidR="00AA1341" w:rsidRDefault="00AA1341" w:rsidP="007A251C">
      <w:pPr>
        <w:tabs>
          <w:tab w:val="left" w:pos="0"/>
        </w:tabs>
        <w:ind w:right="414"/>
        <w:rPr>
          <w:bCs/>
        </w:rPr>
      </w:pPr>
    </w:p>
    <w:p w:rsidR="00432E3D" w:rsidRDefault="00432E3D" w:rsidP="007A251C">
      <w:pPr>
        <w:tabs>
          <w:tab w:val="left" w:pos="0"/>
        </w:tabs>
        <w:ind w:right="414"/>
        <w:rPr>
          <w:bCs/>
        </w:rPr>
      </w:pPr>
      <w:r>
        <w:rPr>
          <w:bCs/>
        </w:rPr>
        <w:t>There are two Projects: the McNeal Pavilion Project and the Student Recreation Center (SRC). Each of these projects has its own funding</w:t>
      </w:r>
      <w:r w:rsidR="00942511">
        <w:rPr>
          <w:bCs/>
        </w:rPr>
        <w:t xml:space="preserve"> source (</w:t>
      </w:r>
      <w:r>
        <w:rPr>
          <w:bCs/>
        </w:rPr>
        <w:t xml:space="preserve">McNeal funded by G Bonds and the SRC funded from </w:t>
      </w:r>
      <w:r w:rsidR="00161472">
        <w:rPr>
          <w:bCs/>
        </w:rPr>
        <w:t>F Bonds (</w:t>
      </w:r>
      <w:r w:rsidR="00312FDC">
        <w:rPr>
          <w:bCs/>
        </w:rPr>
        <w:t>auxiliary</w:t>
      </w:r>
      <w:r w:rsidR="00161472">
        <w:rPr>
          <w:bCs/>
        </w:rPr>
        <w:t xml:space="preserve"> fee</w:t>
      </w:r>
      <w:r w:rsidR="00312FDC">
        <w:rPr>
          <w:bCs/>
        </w:rPr>
        <w:t>s</w:t>
      </w:r>
      <w:r>
        <w:rPr>
          <w:bCs/>
        </w:rPr>
        <w:t>).</w:t>
      </w:r>
    </w:p>
    <w:p w:rsidR="00AA1341" w:rsidRDefault="00AA1341" w:rsidP="007A251C">
      <w:pPr>
        <w:tabs>
          <w:tab w:val="left" w:pos="0"/>
        </w:tabs>
        <w:ind w:right="414"/>
        <w:rPr>
          <w:bCs/>
        </w:rPr>
      </w:pPr>
    </w:p>
    <w:p w:rsidR="00432E3D" w:rsidRDefault="00432E3D" w:rsidP="007A251C">
      <w:pPr>
        <w:tabs>
          <w:tab w:val="left" w:pos="0"/>
        </w:tabs>
        <w:ind w:right="414"/>
        <w:rPr>
          <w:bCs/>
        </w:rPr>
      </w:pPr>
      <w:r>
        <w:rPr>
          <w:bCs/>
        </w:rPr>
        <w:t xml:space="preserve">Part Two –Bid consists of site work, major demolition </w:t>
      </w:r>
      <w:r w:rsidR="00942511">
        <w:rPr>
          <w:bCs/>
        </w:rPr>
        <w:t>(</w:t>
      </w:r>
      <w:r>
        <w:rPr>
          <w:bCs/>
        </w:rPr>
        <w:t xml:space="preserve">Hazardous materials removal with soft demolition will bid separately and the work will be completed prior to the start of the construction Project), renovation work and new construction. The </w:t>
      </w:r>
      <w:r w:rsidR="009B5622">
        <w:rPr>
          <w:bCs/>
        </w:rPr>
        <w:t xml:space="preserve">overall </w:t>
      </w:r>
      <w:r>
        <w:rPr>
          <w:bCs/>
        </w:rPr>
        <w:t xml:space="preserve">construction budget is approximately ($ 27,800,000.00) twenty seven million eight hundred thousand. </w:t>
      </w:r>
      <w:r w:rsidR="00942511">
        <w:rPr>
          <w:bCs/>
        </w:rPr>
        <w:t>The anticipated start of construction is fa</w:t>
      </w:r>
      <w:r w:rsidR="009B5622">
        <w:rPr>
          <w:bCs/>
        </w:rPr>
        <w:t>ll 2015 with completion in late spring</w:t>
      </w:r>
      <w:r w:rsidR="00942511">
        <w:rPr>
          <w:bCs/>
        </w:rPr>
        <w:t xml:space="preserve"> 2017. </w:t>
      </w:r>
    </w:p>
    <w:p w:rsidR="00100675" w:rsidRPr="005978A5" w:rsidRDefault="00100675" w:rsidP="007A251C">
      <w:pPr>
        <w:tabs>
          <w:tab w:val="left" w:pos="0"/>
        </w:tabs>
        <w:ind w:right="414"/>
        <w:rPr>
          <w:bCs/>
        </w:rPr>
      </w:pPr>
      <w:r>
        <w:rPr>
          <w:bCs/>
        </w:rPr>
        <w:t>The new and renovated building will consist of three floors (basement, first and second</w:t>
      </w:r>
      <w:r w:rsidR="009B5622">
        <w:rPr>
          <w:bCs/>
        </w:rPr>
        <w:t xml:space="preserve"> floor) with approximately 125,</w:t>
      </w:r>
      <w:r>
        <w:rPr>
          <w:bCs/>
        </w:rPr>
        <w:t xml:space="preserve">000 square feet. The Owner is pursuing LEED </w:t>
      </w:r>
      <w:r w:rsidR="00161472">
        <w:rPr>
          <w:bCs/>
        </w:rPr>
        <w:t xml:space="preserve">Gold </w:t>
      </w:r>
      <w:r>
        <w:rPr>
          <w:bCs/>
        </w:rPr>
        <w:t>certification in accordance with the USGBC LEED BD+C New Constructionv3 LEED 2009 rating system.</w:t>
      </w:r>
    </w:p>
    <w:p w:rsidR="004611C2" w:rsidRDefault="004611C2" w:rsidP="00EB1F33"/>
    <w:p w:rsidR="001D109C" w:rsidRPr="001D109C" w:rsidRDefault="007B58AE" w:rsidP="001D109C">
      <w:pPr>
        <w:widowControl/>
        <w:autoSpaceDE/>
        <w:autoSpaceDN/>
        <w:adjustRightInd/>
        <w:rPr>
          <w:b/>
          <w:bCs/>
        </w:rPr>
      </w:pPr>
      <w:r>
        <w:rPr>
          <w:b/>
          <w:bCs/>
        </w:rPr>
        <w:t>GENERAL INFORMATION</w:t>
      </w:r>
    </w:p>
    <w:p w:rsidR="007B58AE" w:rsidRDefault="007B58AE" w:rsidP="00D5512B">
      <w:pPr>
        <w:tabs>
          <w:tab w:val="left" w:pos="0"/>
        </w:tabs>
      </w:pPr>
    </w:p>
    <w:p w:rsidR="007B58AE" w:rsidRDefault="007B58AE" w:rsidP="00D5512B">
      <w:pPr>
        <w:tabs>
          <w:tab w:val="left" w:pos="0"/>
        </w:tabs>
      </w:pPr>
      <w:r>
        <w:t xml:space="preserve">The </w:t>
      </w:r>
      <w:r w:rsidR="00F774B6">
        <w:t>SOU Facilities Department</w:t>
      </w:r>
      <w:r>
        <w:t xml:space="preserve"> </w:t>
      </w:r>
      <w:r w:rsidR="006A4588">
        <w:t xml:space="preserve">will be </w:t>
      </w:r>
      <w:r w:rsidR="006A4588" w:rsidRPr="00250612">
        <w:t>your</w:t>
      </w:r>
      <w:r w:rsidRPr="00250612">
        <w:t xml:space="preserve"> sole</w:t>
      </w:r>
      <w:r w:rsidR="009824CF" w:rsidRPr="00250612">
        <w:t xml:space="preserve"> </w:t>
      </w:r>
      <w:r w:rsidRPr="00250612">
        <w:t xml:space="preserve">point of contact </w:t>
      </w:r>
      <w:r w:rsidR="006A4588" w:rsidRPr="00250612">
        <w:t>during</w:t>
      </w:r>
      <w:r w:rsidR="006A4588">
        <w:t xml:space="preserve"> the </w:t>
      </w:r>
      <w:r w:rsidR="001967A1">
        <w:t>RFQ</w:t>
      </w:r>
      <w:r w:rsidR="006A4588">
        <w:t xml:space="preserve"> process</w:t>
      </w:r>
      <w:r>
        <w:t>.</w:t>
      </w:r>
      <w:r w:rsidR="006A4588">
        <w:t xml:space="preserve"> </w:t>
      </w:r>
      <w:r>
        <w:t xml:space="preserve"> All correspondence pertaining to </w:t>
      </w:r>
      <w:r w:rsidR="007F1DE7">
        <w:t>this RFQ</w:t>
      </w:r>
      <w:r>
        <w:t xml:space="preserve"> should be</w:t>
      </w:r>
      <w:r w:rsidR="00EA3B8D">
        <w:t xml:space="preserve"> appropriately addressed to</w:t>
      </w:r>
      <w:r>
        <w:t>:</w:t>
      </w:r>
    </w:p>
    <w:p w:rsidR="00575909" w:rsidRDefault="00575909" w:rsidP="00D5512B">
      <w:pPr>
        <w:tabs>
          <w:tab w:val="left" w:pos="0"/>
        </w:tabs>
        <w:rPr>
          <w:b/>
        </w:rPr>
      </w:pPr>
    </w:p>
    <w:p w:rsidR="007B58AE" w:rsidRPr="006A4588" w:rsidRDefault="007F1DE7" w:rsidP="00D5512B">
      <w:pPr>
        <w:tabs>
          <w:tab w:val="left" w:pos="0"/>
        </w:tabs>
        <w:rPr>
          <w:b/>
        </w:rPr>
      </w:pPr>
      <w:r>
        <w:rPr>
          <w:b/>
        </w:rPr>
        <w:t xml:space="preserve">Bruce </w:t>
      </w:r>
      <w:proofErr w:type="spellStart"/>
      <w:r>
        <w:rPr>
          <w:b/>
        </w:rPr>
        <w:t>Abeloe</w:t>
      </w:r>
      <w:proofErr w:type="spellEnd"/>
      <w:r>
        <w:rPr>
          <w:b/>
        </w:rPr>
        <w:t>, Project Manager</w:t>
      </w:r>
      <w:r w:rsidR="00575909">
        <w:rPr>
          <w:b/>
        </w:rPr>
        <w:t xml:space="preserve"> </w:t>
      </w:r>
    </w:p>
    <w:p w:rsidR="006A4588" w:rsidRPr="006A4588" w:rsidRDefault="006A4588" w:rsidP="00D5512B">
      <w:pPr>
        <w:tabs>
          <w:tab w:val="left" w:pos="0"/>
        </w:tabs>
        <w:rPr>
          <w:b/>
        </w:rPr>
      </w:pPr>
    </w:p>
    <w:p w:rsidR="007B58AE" w:rsidRDefault="007B58AE" w:rsidP="00D5512B">
      <w:pPr>
        <w:tabs>
          <w:tab w:val="left" w:pos="0"/>
        </w:tabs>
      </w:pPr>
      <w:r>
        <w:t>Telephone</w:t>
      </w:r>
      <w:r w:rsidR="006A4588">
        <w:t>:</w:t>
      </w:r>
      <w:r w:rsidR="006A4588">
        <w:tab/>
      </w:r>
      <w:r>
        <w:t xml:space="preserve"> </w:t>
      </w:r>
      <w:r w:rsidR="006A4588">
        <w:tab/>
      </w:r>
      <w:r>
        <w:t>(5</w:t>
      </w:r>
      <w:r w:rsidR="00575909">
        <w:t>41</w:t>
      </w:r>
      <w:r>
        <w:t xml:space="preserve">) </w:t>
      </w:r>
      <w:r w:rsidR="007F1DE7">
        <w:t>941 2581</w:t>
      </w:r>
    </w:p>
    <w:p w:rsidR="006A4588" w:rsidRDefault="006A4588" w:rsidP="00D5512B">
      <w:pPr>
        <w:tabs>
          <w:tab w:val="left" w:pos="0"/>
        </w:tabs>
      </w:pPr>
      <w:r>
        <w:t xml:space="preserve">Email: </w:t>
      </w:r>
      <w:r>
        <w:tab/>
      </w:r>
      <w:r>
        <w:tab/>
      </w:r>
      <w:r>
        <w:tab/>
      </w:r>
      <w:r w:rsidR="007F1DE7">
        <w:t>mailto: bruce_abeloe@abeloe.com</w:t>
      </w:r>
    </w:p>
    <w:p w:rsidR="00F3722F" w:rsidRPr="00F3722F" w:rsidRDefault="00F3722F" w:rsidP="00D5512B">
      <w:pPr>
        <w:tabs>
          <w:tab w:val="left" w:pos="0"/>
        </w:tabs>
        <w:rPr>
          <w:i/>
          <w:sz w:val="20"/>
          <w:szCs w:val="20"/>
        </w:rPr>
      </w:pPr>
      <w:r w:rsidRPr="00F3722F">
        <w:rPr>
          <w:i/>
          <w:sz w:val="20"/>
          <w:szCs w:val="20"/>
        </w:rPr>
        <w:t>*Email preferred</w:t>
      </w:r>
    </w:p>
    <w:p w:rsidR="004E650C" w:rsidRDefault="004E650C">
      <w:pPr>
        <w:widowControl/>
        <w:autoSpaceDE/>
        <w:autoSpaceDN/>
        <w:adjustRightInd/>
      </w:pPr>
    </w:p>
    <w:p w:rsidR="000360FD" w:rsidRDefault="006A4588" w:rsidP="00D5512B">
      <w:pPr>
        <w:tabs>
          <w:tab w:val="left" w:pos="0"/>
        </w:tabs>
      </w:pPr>
      <w:r>
        <w:t>Office Address:</w:t>
      </w:r>
      <w:r>
        <w:tab/>
      </w:r>
      <w:r w:rsidR="00C70DA5">
        <w:t xml:space="preserve">Southern Oregon </w:t>
      </w:r>
      <w:r w:rsidR="00FE15DE">
        <w:t xml:space="preserve">University </w:t>
      </w:r>
      <w:r w:rsidR="000360FD">
        <w:br/>
      </w:r>
      <w:r w:rsidRPr="006A4588">
        <w:rPr>
          <w:i/>
          <w:sz w:val="16"/>
          <w:szCs w:val="16"/>
        </w:rPr>
        <w:t>(required for Fed</w:t>
      </w:r>
      <w:r w:rsidR="00BB709A">
        <w:rPr>
          <w:i/>
          <w:sz w:val="16"/>
          <w:szCs w:val="16"/>
        </w:rPr>
        <w:t>Ex</w:t>
      </w:r>
      <w:r w:rsidRPr="006A4588">
        <w:rPr>
          <w:i/>
          <w:sz w:val="16"/>
          <w:szCs w:val="16"/>
        </w:rPr>
        <w:t xml:space="preserve">, UPS, </w:t>
      </w:r>
      <w:proofErr w:type="spellStart"/>
      <w:r w:rsidRPr="006A4588">
        <w:rPr>
          <w:i/>
          <w:sz w:val="16"/>
          <w:szCs w:val="16"/>
        </w:rPr>
        <w:t>etc</w:t>
      </w:r>
      <w:proofErr w:type="spellEnd"/>
      <w:r w:rsidRPr="006A4588">
        <w:rPr>
          <w:i/>
          <w:sz w:val="16"/>
          <w:szCs w:val="16"/>
        </w:rPr>
        <w:t>)</w:t>
      </w:r>
      <w:r>
        <w:rPr>
          <w:i/>
          <w:sz w:val="16"/>
          <w:szCs w:val="16"/>
        </w:rPr>
        <w:tab/>
      </w:r>
      <w:r w:rsidR="00F774B6">
        <w:t>Facilities Management and Planning</w:t>
      </w:r>
    </w:p>
    <w:p w:rsidR="00F774B6" w:rsidRDefault="006A4588" w:rsidP="00BB709A">
      <w:pPr>
        <w:tabs>
          <w:tab w:val="left" w:pos="0"/>
        </w:tabs>
      </w:pPr>
      <w:r>
        <w:tab/>
      </w:r>
      <w:r>
        <w:tab/>
      </w:r>
      <w:r>
        <w:tab/>
      </w:r>
      <w:r w:rsidR="00F774B6">
        <w:t>351 Walker Avenue</w:t>
      </w:r>
    </w:p>
    <w:p w:rsidR="00CD4FAE" w:rsidRPr="007502B1" w:rsidRDefault="00F774B6">
      <w:pPr>
        <w:tabs>
          <w:tab w:val="left" w:pos="0"/>
        </w:tabs>
      </w:pPr>
      <w:r>
        <w:tab/>
      </w:r>
      <w:r>
        <w:tab/>
      </w:r>
      <w:r>
        <w:tab/>
        <w:t>Ashland, OR 97520</w:t>
      </w:r>
      <w:r w:rsidR="007B58AE">
        <w:br/>
      </w:r>
    </w:p>
    <w:p w:rsidR="00CD4FAE" w:rsidRPr="006F4FF7" w:rsidRDefault="00CD4FAE" w:rsidP="00CD4FAE">
      <w:pPr>
        <w:tabs>
          <w:tab w:val="left" w:pos="0"/>
        </w:tabs>
      </w:pPr>
      <w:r w:rsidRPr="006F4FF7">
        <w:rPr>
          <w:b/>
          <w:bCs/>
        </w:rPr>
        <w:t>GENERAL PROVISIONS</w:t>
      </w:r>
    </w:p>
    <w:p w:rsidR="00CD4FAE" w:rsidRPr="006F4FF7" w:rsidRDefault="00CD4FAE" w:rsidP="00CD4FAE">
      <w:pPr>
        <w:tabs>
          <w:tab w:val="left" w:pos="0"/>
        </w:tabs>
      </w:pPr>
    </w:p>
    <w:p w:rsidR="00CD4FAE" w:rsidRPr="006F4FF7" w:rsidRDefault="00F774B6" w:rsidP="00CD4FAE">
      <w:pPr>
        <w:tabs>
          <w:tab w:val="left" w:pos="0"/>
        </w:tabs>
      </w:pPr>
      <w:r>
        <w:t>SOU</w:t>
      </w:r>
      <w:r w:rsidR="00CD4FAE" w:rsidRPr="006F4FF7">
        <w:t xml:space="preserve"> reserves the right</w:t>
      </w:r>
      <w:r w:rsidR="007F1DE7">
        <w:t xml:space="preserve"> to reject any and all RESPONSES</w:t>
      </w:r>
      <w:r w:rsidR="00CD4FAE" w:rsidRPr="006F4FF7">
        <w:t xml:space="preserve"> </w:t>
      </w:r>
      <w:r w:rsidR="00F46ECC">
        <w:t xml:space="preserve">(Proposals) </w:t>
      </w:r>
      <w:r w:rsidR="007F1DE7">
        <w:t>received as a result of this RFQ</w:t>
      </w:r>
      <w:r w:rsidR="00CD4FAE" w:rsidRPr="006F4FF7">
        <w:t xml:space="preserve">. Oregon Administrative Rules (“OAR”) </w:t>
      </w:r>
      <w:r w:rsidR="001967A1">
        <w:t>Chapter 580, Divisions 61 and 63</w:t>
      </w:r>
      <w:r w:rsidR="00CD4FAE" w:rsidRPr="006F4FF7">
        <w:t xml:space="preserve"> govern the procurement process for the OUS.  </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1. Modifi</w:t>
      </w:r>
      <w:r w:rsidR="007F1DE7">
        <w:rPr>
          <w:b/>
          <w:bCs/>
        </w:rPr>
        <w:t>cation or Withdrawal of Response</w:t>
      </w:r>
      <w:r w:rsidRPr="006F4FF7">
        <w:rPr>
          <w:b/>
          <w:bCs/>
        </w:rPr>
        <w:t xml:space="preserve">: </w:t>
      </w:r>
      <w:r w:rsidR="000C3F6A">
        <w:t xml:space="preserve"> Any Response</w:t>
      </w:r>
      <w:r w:rsidRPr="006F4FF7">
        <w:t xml:space="preserve"> </w:t>
      </w:r>
      <w:r w:rsidR="00F46ECC">
        <w:t xml:space="preserve">(Proposal) </w:t>
      </w:r>
      <w:r w:rsidRPr="006F4FF7">
        <w:t>may be modified or withdrawn at any time prior to the closing deadline, provided that a writte</w:t>
      </w:r>
      <w:r w:rsidR="00F774B6">
        <w:t>n request is received by the SOU Facilities Director</w:t>
      </w:r>
      <w:r w:rsidRPr="006F4FF7">
        <w:t xml:space="preserve"> </w:t>
      </w:r>
      <w:r w:rsidR="00161472">
        <w:t xml:space="preserve">(Drew Gilliland) </w:t>
      </w:r>
      <w:r w:rsidRPr="006F4FF7">
        <w:t>prior to the Closing Da</w:t>
      </w:r>
      <w:r w:rsidR="000C3F6A">
        <w:t>te. The withdrawal of a Response</w:t>
      </w:r>
      <w:r w:rsidRPr="006F4FF7">
        <w:t xml:space="preserve"> </w:t>
      </w:r>
      <w:r w:rsidR="00F46ECC">
        <w:t xml:space="preserve">(Proposal) </w:t>
      </w:r>
      <w:r w:rsidRPr="006F4FF7">
        <w:t>will not p</w:t>
      </w:r>
      <w:r w:rsidR="00F46ECC">
        <w:t>r</w:t>
      </w:r>
      <w:r w:rsidR="001967A1">
        <w:t>ejudice the right of a Respondent</w:t>
      </w:r>
      <w:r w:rsidRPr="006F4FF7">
        <w:t xml:space="preserve"> to submit a new </w:t>
      </w:r>
      <w:r w:rsidR="00F46ECC">
        <w:t>Response (\P</w:t>
      </w:r>
      <w:r w:rsidRPr="006F4FF7">
        <w:t>roposal</w:t>
      </w:r>
      <w:r w:rsidR="00F46ECC">
        <w:t>)</w:t>
      </w:r>
      <w:r w:rsidRPr="006F4FF7">
        <w:t>.</w:t>
      </w:r>
    </w:p>
    <w:p w:rsidR="00CD4FAE" w:rsidRPr="006F4FF7" w:rsidRDefault="00CD4FAE" w:rsidP="00CD4FAE">
      <w:pPr>
        <w:tabs>
          <w:tab w:val="left" w:pos="0"/>
        </w:tabs>
      </w:pPr>
    </w:p>
    <w:p w:rsidR="000E33CF" w:rsidRDefault="00CD4FAE" w:rsidP="00CD4FAE">
      <w:pPr>
        <w:tabs>
          <w:tab w:val="left" w:pos="0"/>
        </w:tabs>
        <w:rPr>
          <w:bCs/>
        </w:rPr>
      </w:pPr>
      <w:r w:rsidRPr="006F4FF7">
        <w:rPr>
          <w:b/>
          <w:bCs/>
        </w:rPr>
        <w:t xml:space="preserve">2. Protests of Specifications: </w:t>
      </w:r>
      <w:r w:rsidR="007F1DE7">
        <w:rPr>
          <w:bCs/>
        </w:rPr>
        <w:t>Protests of the RFQ</w:t>
      </w:r>
      <w:r w:rsidRPr="006F4FF7">
        <w:rPr>
          <w:bCs/>
        </w:rPr>
        <w:t xml:space="preserve"> specifications may be made only i</w:t>
      </w:r>
      <w:r w:rsidR="007F1DE7">
        <w:rPr>
          <w:bCs/>
        </w:rPr>
        <w:t>f a term or condition of the RFQ</w:t>
      </w:r>
      <w:r w:rsidRPr="006F4FF7">
        <w:rPr>
          <w:bCs/>
        </w:rPr>
        <w:t xml:space="preserve"> violates applicable law.  Protests of Specifications must be received in writing prior to the date and time indicated in the Schedule of Events </w:t>
      </w:r>
      <w:r w:rsidR="00F774B6">
        <w:rPr>
          <w:bCs/>
        </w:rPr>
        <w:t xml:space="preserve">at the </w:t>
      </w:r>
      <w:r w:rsidRPr="006F4FF7">
        <w:rPr>
          <w:bCs/>
        </w:rPr>
        <w:t>email address listed under “</w:t>
      </w:r>
      <w:r w:rsidR="007F1DE7">
        <w:rPr>
          <w:bCs/>
        </w:rPr>
        <w:t>General Information” in this RFQ</w:t>
      </w:r>
      <w:r w:rsidRPr="006F4FF7">
        <w:rPr>
          <w:bCs/>
        </w:rPr>
        <w:t>.  Protests may n</w:t>
      </w:r>
      <w:r w:rsidR="007F1DE7">
        <w:rPr>
          <w:bCs/>
        </w:rPr>
        <w:t>ot be faxed. Protests of the RFQ</w:t>
      </w:r>
      <w:r w:rsidRPr="006F4FF7">
        <w:rPr>
          <w:bCs/>
        </w:rPr>
        <w:t xml:space="preserve"> </w:t>
      </w:r>
      <w:r w:rsidRPr="006F4FF7">
        <w:rPr>
          <w:bCs/>
        </w:rPr>
        <w:lastRenderedPageBreak/>
        <w:t xml:space="preserve">specifications must include the reason for the protest and any proposed changes to the requirements. </w:t>
      </w:r>
    </w:p>
    <w:p w:rsidR="00CA4B99" w:rsidRPr="006F4FF7" w:rsidRDefault="00CA4B99" w:rsidP="00CD4FAE">
      <w:pPr>
        <w:tabs>
          <w:tab w:val="left" w:pos="0"/>
        </w:tabs>
        <w:rPr>
          <w:bCs/>
        </w:rPr>
      </w:pPr>
    </w:p>
    <w:p w:rsidR="00CD4FAE" w:rsidRPr="006F4FF7" w:rsidRDefault="00CD4FAE" w:rsidP="00CD4FAE">
      <w:pPr>
        <w:tabs>
          <w:tab w:val="left" w:pos="0"/>
        </w:tabs>
        <w:rPr>
          <w:bCs/>
        </w:rPr>
      </w:pPr>
      <w:r w:rsidRPr="006F4FF7">
        <w:rPr>
          <w:b/>
          <w:bCs/>
        </w:rPr>
        <w:t xml:space="preserve">3. Requests for Clarification and Requests for Change: </w:t>
      </w:r>
      <w:r w:rsidR="000C3F6A">
        <w:rPr>
          <w:bCs/>
        </w:rPr>
        <w:t>R</w:t>
      </w:r>
      <w:r w:rsidR="001967A1">
        <w:rPr>
          <w:bCs/>
        </w:rPr>
        <w:t>espondents</w:t>
      </w:r>
      <w:r w:rsidRPr="006F4FF7">
        <w:rPr>
          <w:bCs/>
        </w:rPr>
        <w:t xml:space="preserve"> may submit questions regardi</w:t>
      </w:r>
      <w:r w:rsidR="000C3F6A">
        <w:rPr>
          <w:bCs/>
        </w:rPr>
        <w:t>ng the specifications of the RFQ</w:t>
      </w:r>
      <w:r w:rsidRPr="006F4FF7">
        <w:rPr>
          <w:bCs/>
        </w:rPr>
        <w:t xml:space="preserve">.  Questions must be received in writing prior to the date and time indicated in </w:t>
      </w:r>
      <w:r w:rsidR="00F774B6">
        <w:rPr>
          <w:bCs/>
        </w:rPr>
        <w:t xml:space="preserve">the Schedule of Events at the </w:t>
      </w:r>
      <w:r w:rsidRPr="006F4FF7">
        <w:rPr>
          <w:bCs/>
        </w:rPr>
        <w:t>email address listed under “</w:t>
      </w:r>
      <w:r w:rsidR="000C3F6A">
        <w:rPr>
          <w:bCs/>
        </w:rPr>
        <w:t>General Information” in this RFQ</w:t>
      </w:r>
      <w:r w:rsidRPr="006F4FF7">
        <w:rPr>
          <w:bCs/>
        </w:rPr>
        <w:t>.  Requests for changes must include the reason for the change and any reco</w:t>
      </w:r>
      <w:r w:rsidR="000C3F6A">
        <w:rPr>
          <w:bCs/>
        </w:rPr>
        <w:t>mmended modifications to the RFQ</w:t>
      </w:r>
      <w:r w:rsidRPr="006F4FF7">
        <w:rPr>
          <w:bCs/>
        </w:rPr>
        <w:t xml:space="preserve"> requirements.  </w:t>
      </w:r>
    </w:p>
    <w:p w:rsidR="00CD4FAE" w:rsidRPr="006F4FF7" w:rsidRDefault="00CD4FAE" w:rsidP="00CD4FAE">
      <w:pPr>
        <w:tabs>
          <w:tab w:val="left" w:pos="0"/>
        </w:tabs>
        <w:rPr>
          <w:b/>
          <w:bCs/>
        </w:rPr>
      </w:pPr>
    </w:p>
    <w:p w:rsidR="00CD4FAE" w:rsidRPr="006F4FF7" w:rsidRDefault="00CD4FAE" w:rsidP="00CD4FAE">
      <w:pPr>
        <w:rPr>
          <w:szCs w:val="23"/>
        </w:rPr>
      </w:pPr>
      <w:r w:rsidRPr="006F4FF7">
        <w:rPr>
          <w:szCs w:val="23"/>
        </w:rPr>
        <w:t xml:space="preserve">The purpose of this </w:t>
      </w:r>
      <w:r w:rsidR="00F774B6">
        <w:rPr>
          <w:szCs w:val="23"/>
        </w:rPr>
        <w:t>requirement is to permit SOU</w:t>
      </w:r>
      <w:r w:rsidRPr="006F4FF7">
        <w:rPr>
          <w:szCs w:val="23"/>
        </w:rPr>
        <w:t xml:space="preserve"> to correct, prior to con</w:t>
      </w:r>
      <w:r w:rsidR="000C3F6A">
        <w:rPr>
          <w:szCs w:val="23"/>
        </w:rPr>
        <w:t>sideration of the Responses</w:t>
      </w:r>
      <w:r w:rsidR="002B4F22">
        <w:rPr>
          <w:szCs w:val="23"/>
        </w:rPr>
        <w:t xml:space="preserve"> (Proposals)</w:t>
      </w:r>
      <w:r w:rsidR="000C3F6A">
        <w:rPr>
          <w:szCs w:val="23"/>
        </w:rPr>
        <w:t>, RFQ</w:t>
      </w:r>
      <w:r w:rsidRPr="006F4FF7">
        <w:rPr>
          <w:szCs w:val="23"/>
        </w:rPr>
        <w:t xml:space="preserve"> terms or technical requirements that may be improvident or which unjustifiably restrict competition.  </w:t>
      </w:r>
    </w:p>
    <w:p w:rsidR="00CD4FAE" w:rsidRPr="006F4FF7" w:rsidRDefault="00CD4FAE" w:rsidP="00CD4FAE">
      <w:pPr>
        <w:rPr>
          <w:szCs w:val="23"/>
        </w:rPr>
      </w:pPr>
    </w:p>
    <w:p w:rsidR="00CD4FAE" w:rsidRPr="006F4FF7" w:rsidRDefault="00F774B6" w:rsidP="00CD4FAE">
      <w:pPr>
        <w:rPr>
          <w:szCs w:val="23"/>
        </w:rPr>
      </w:pPr>
      <w:r>
        <w:rPr>
          <w:szCs w:val="23"/>
        </w:rPr>
        <w:t>SOU</w:t>
      </w:r>
      <w:r w:rsidR="00CD4FAE" w:rsidRPr="006F4FF7">
        <w:rPr>
          <w:szCs w:val="23"/>
        </w:rPr>
        <w:t xml:space="preserve"> will consider all requested changes and, if appropria</w:t>
      </w:r>
      <w:r w:rsidR="000C3F6A">
        <w:rPr>
          <w:szCs w:val="23"/>
        </w:rPr>
        <w:t>te, amend the RFQ</w:t>
      </w:r>
      <w:r w:rsidR="00083400">
        <w:rPr>
          <w:szCs w:val="23"/>
        </w:rPr>
        <w:t>. SOU</w:t>
      </w:r>
      <w:r w:rsidR="00CD4FAE" w:rsidRPr="006F4FF7">
        <w:rPr>
          <w:szCs w:val="23"/>
        </w:rPr>
        <w:t xml:space="preserve"> will provide reasonable notice </w:t>
      </w:r>
      <w:r w:rsidR="000C3F6A">
        <w:rPr>
          <w:szCs w:val="23"/>
        </w:rPr>
        <w:t>o</w:t>
      </w:r>
      <w:r w:rsidR="001967A1">
        <w:rPr>
          <w:szCs w:val="23"/>
        </w:rPr>
        <w:t>f its decision to all Respondents</w:t>
      </w:r>
      <w:r w:rsidR="00CD4FAE" w:rsidRPr="006F4FF7">
        <w:rPr>
          <w:szCs w:val="23"/>
        </w:rPr>
        <w:t xml:space="preserve"> that have submitted a Notice of Interest in accord</w:t>
      </w:r>
      <w:r w:rsidR="000C3F6A">
        <w:rPr>
          <w:szCs w:val="23"/>
        </w:rPr>
        <w:t>ance with section 21 of this RFQ</w:t>
      </w:r>
      <w:r w:rsidR="00CD4FAE" w:rsidRPr="006F4FF7">
        <w:rPr>
          <w:szCs w:val="23"/>
        </w:rPr>
        <w:t xml:space="preserve">.  </w:t>
      </w:r>
    </w:p>
    <w:p w:rsidR="00CD4FAE" w:rsidRPr="006F4FF7" w:rsidRDefault="00CD4FAE" w:rsidP="00CD4FAE">
      <w:pPr>
        <w:widowControl/>
        <w:autoSpaceDE/>
        <w:autoSpaceDN/>
        <w:adjustRightInd/>
      </w:pPr>
    </w:p>
    <w:p w:rsidR="00CD4FAE" w:rsidRDefault="00CD4FAE" w:rsidP="00CD4FAE">
      <w:pPr>
        <w:tabs>
          <w:tab w:val="left" w:pos="1260"/>
          <w:tab w:val="left" w:pos="1800"/>
          <w:tab w:val="left" w:pos="2340"/>
          <w:tab w:val="left" w:pos="2880"/>
          <w:tab w:val="left" w:pos="3420"/>
        </w:tabs>
        <w:rPr>
          <w:b/>
        </w:rPr>
      </w:pPr>
      <w:r w:rsidRPr="006F4FF7">
        <w:rPr>
          <w:b/>
          <w:bCs/>
        </w:rPr>
        <w:t>4. Addenda</w:t>
      </w:r>
      <w:r w:rsidR="000C3F6A">
        <w:t>: If any part of this RFQ</w:t>
      </w:r>
      <w:r w:rsidRPr="006F4FF7">
        <w:t xml:space="preserve"> is amended, addenda will be provided on the OUS </w:t>
      </w:r>
      <w:r w:rsidRPr="006F4FF7">
        <w:rPr>
          <w:bCs/>
        </w:rPr>
        <w:t xml:space="preserve">Current Business and Bidding Opportunities </w:t>
      </w:r>
      <w:r w:rsidRPr="006F4FF7">
        <w:t>website (</w:t>
      </w:r>
      <w:hyperlink r:id="rId10" w:history="1">
        <w:r w:rsidR="00235074" w:rsidRPr="005F37FF">
          <w:rPr>
            <w:rStyle w:val="Hyperlink"/>
          </w:rPr>
          <w:t>https://secure.ous.edu/bid/</w:t>
        </w:r>
      </w:hyperlink>
      <w:r w:rsidR="001967A1">
        <w:t>). Respondent</w:t>
      </w:r>
      <w:r w:rsidR="000C3F6A">
        <w:t>s</w:t>
      </w:r>
      <w:r w:rsidRPr="006F4FF7">
        <w:t xml:space="preserve"> are exclusively responsible for checking the OUS </w:t>
      </w:r>
      <w:r w:rsidRPr="006F4FF7">
        <w:rPr>
          <w:bCs/>
        </w:rPr>
        <w:t xml:space="preserve">Current Business and Bidding Opportunities </w:t>
      </w:r>
      <w:r w:rsidRPr="006F4FF7">
        <w:t xml:space="preserve">website to determine whether any addenda have been issued.  </w:t>
      </w:r>
      <w:r w:rsidR="000C3F6A">
        <w:rPr>
          <w:b/>
        </w:rPr>
        <w:t>By submitting a Response</w:t>
      </w:r>
      <w:r w:rsidR="002B4F22">
        <w:rPr>
          <w:b/>
        </w:rPr>
        <w:t xml:space="preserve"> (Proposals)</w:t>
      </w:r>
      <w:r w:rsidR="001967A1">
        <w:rPr>
          <w:b/>
        </w:rPr>
        <w:t xml:space="preserve">, each </w:t>
      </w:r>
      <w:r w:rsidR="00FE2643">
        <w:rPr>
          <w:b/>
        </w:rPr>
        <w:t>Respondent</w:t>
      </w:r>
      <w:r w:rsidRPr="006F4FF7">
        <w:rPr>
          <w:b/>
        </w:rPr>
        <w:t xml:space="preserve"> thereby agrees that it accepts all risks and waives all claims associated with or related to its failure to obtain any addendum or addendum information.</w:t>
      </w:r>
    </w:p>
    <w:p w:rsidR="00CD4FAE" w:rsidRPr="006F4FF7" w:rsidRDefault="00CD4FAE" w:rsidP="00CD4FAE">
      <w:pPr>
        <w:tabs>
          <w:tab w:val="left" w:pos="1260"/>
          <w:tab w:val="left" w:pos="1800"/>
          <w:tab w:val="left" w:pos="2340"/>
          <w:tab w:val="left" w:pos="2880"/>
          <w:tab w:val="left" w:pos="3420"/>
        </w:tabs>
        <w:rPr>
          <w:bCs/>
        </w:rPr>
      </w:pPr>
    </w:p>
    <w:p w:rsidR="00CD4FAE" w:rsidRPr="006F4FF7" w:rsidRDefault="00821F70"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5. Selection Award and Protest of Award: </w:t>
      </w:r>
      <w:r w:rsidRPr="00821F70">
        <w:rPr>
          <w:bCs/>
        </w:rPr>
        <w:t>S</w:t>
      </w:r>
      <w:r>
        <w:rPr>
          <w:bCs/>
        </w:rPr>
        <w:t xml:space="preserve">OU will notify the selected </w:t>
      </w:r>
      <w:r w:rsidR="00161472">
        <w:rPr>
          <w:bCs/>
        </w:rPr>
        <w:t>f</w:t>
      </w:r>
      <w:r>
        <w:rPr>
          <w:bCs/>
        </w:rPr>
        <w:t>irms by e-mail.</w:t>
      </w:r>
      <w:r w:rsidR="001967A1">
        <w:t xml:space="preserve"> Competing Respondent</w:t>
      </w:r>
      <w:r w:rsidR="000C3F6A">
        <w:t>s</w:t>
      </w:r>
      <w:r w:rsidR="00083400">
        <w:t xml:space="preserve"> will be notified by email</w:t>
      </w:r>
      <w:r w:rsidR="00CD4FAE" w:rsidRPr="006F4FF7">
        <w:t xml:space="preserve"> of the selection of the apparen</w:t>
      </w:r>
      <w:r w:rsidR="00A35D02">
        <w:t>t successful Respondent</w:t>
      </w:r>
      <w:r>
        <w:t>s</w:t>
      </w:r>
      <w:r w:rsidR="00CD4FAE" w:rsidRPr="006F4FF7">
        <w:t xml:space="preserve"> and shall be given seven (7) calendar days from the date on the “N</w:t>
      </w:r>
      <w:r>
        <w:t>otice”</w:t>
      </w:r>
      <w:r w:rsidR="00CD4FAE" w:rsidRPr="006F4FF7">
        <w:t xml:space="preserve"> to request and review documents regarding the selection process and to file a written protest of award. Any protest must comply with OAR 580-061-0145.  Any award protest must be </w:t>
      </w:r>
      <w:r w:rsidR="00CD4FAE" w:rsidRPr="006F4FF7">
        <w:rPr>
          <w:bCs/>
        </w:rPr>
        <w:t>recei</w:t>
      </w:r>
      <w:r w:rsidR="00083400">
        <w:rPr>
          <w:bCs/>
        </w:rPr>
        <w:t>ved in writing at the SOU Facilities Director’s</w:t>
      </w:r>
      <w:r w:rsidR="00CD4FAE" w:rsidRPr="006F4FF7">
        <w:rPr>
          <w:bCs/>
        </w:rPr>
        <w:t xml:space="preserve"> address or email address listed under “</w:t>
      </w:r>
      <w:r w:rsidR="000C3F6A">
        <w:rPr>
          <w:bCs/>
        </w:rPr>
        <w:t>General Information” in this RFQ</w:t>
      </w:r>
      <w:r w:rsidR="00CD4FAE" w:rsidRPr="006F4FF7">
        <w:t xml:space="preserve">.   </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F4FF7">
        <w:rPr>
          <w:u w:val="single"/>
        </w:rPr>
        <w:t xml:space="preserve">The </w:t>
      </w:r>
      <w:r w:rsidR="00161472">
        <w:rPr>
          <w:u w:val="single"/>
        </w:rPr>
        <w:t>SOU</w:t>
      </w:r>
      <w:r w:rsidRPr="006F4FF7">
        <w:rPr>
          <w:u w:val="single"/>
        </w:rPr>
        <w:t xml:space="preserve"> will consider any protests received and:</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D4FAE" w:rsidRPr="006F4FF7" w:rsidRDefault="00CD4FAE" w:rsidP="00CD4FAE">
      <w:pPr>
        <w:pStyle w:val="1AutoList1"/>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rsidRPr="006F4FF7">
        <w:t xml:space="preserve">reject all protests and proceed with final evaluation of, and any contract language negotiation with, </w:t>
      </w:r>
      <w:r w:rsidR="000C3F6A">
        <w:t>t</w:t>
      </w:r>
      <w:r w:rsidR="00A35D02">
        <w:t>he apparent successful Respondent</w:t>
      </w:r>
      <w:r w:rsidRPr="006F4FF7">
        <w:t xml:space="preserve"> and, pending the satisfactory outcome of this final evaluation and negotiation, enter into a </w:t>
      </w:r>
      <w:r w:rsidR="000C3F6A">
        <w:t>contract with the named Res</w:t>
      </w:r>
      <w:r w:rsidR="00A35D02">
        <w:t>pondent</w:t>
      </w:r>
      <w:r w:rsidRPr="006F4FF7">
        <w:t>; OR</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pPr>
      <w:r w:rsidRPr="006F4FF7">
        <w:tab/>
      </w:r>
    </w:p>
    <w:p w:rsidR="00CD4FAE" w:rsidRPr="006F4FF7" w:rsidRDefault="00CD4FAE" w:rsidP="00CD4FAE">
      <w:pPr>
        <w:pStyle w:val="1AutoList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6F4FF7">
        <w:t xml:space="preserve">sustain a meritorious protest(s) and reject </w:t>
      </w:r>
      <w:r w:rsidR="000C3F6A">
        <w:t>t</w:t>
      </w:r>
      <w:r w:rsidR="00A35D02">
        <w:t>he apparent successful Respondent</w:t>
      </w:r>
      <w:r w:rsidR="000C3F6A">
        <w:t xml:space="preserve"> as nonresponsive if such Respond</w:t>
      </w:r>
      <w:r w:rsidR="00A35D02">
        <w:t>ent</w:t>
      </w:r>
      <w:r w:rsidRPr="006F4FF7">
        <w:t xml:space="preserve"> is unable </w:t>
      </w:r>
      <w:r w:rsidR="000C3F6A">
        <w:t>to demonstrate that its Response</w:t>
      </w:r>
      <w:r w:rsidRPr="006F4FF7">
        <w:t xml:space="preserve"> </w:t>
      </w:r>
      <w:r w:rsidR="002B4F22">
        <w:t xml:space="preserve">(Proposal) </w:t>
      </w:r>
      <w:r w:rsidRPr="006F4FF7">
        <w:t xml:space="preserve">complied with all material requirements of the solicitation and Oregon public procurement law; thereafter, </w:t>
      </w:r>
      <w:r w:rsidR="009B3661">
        <w:t xml:space="preserve">the </w:t>
      </w:r>
      <w:r w:rsidRPr="006F4FF7">
        <w:t xml:space="preserve">OUS may name a </w:t>
      </w:r>
      <w:r w:rsidR="000C3F6A">
        <w:t>n</w:t>
      </w:r>
      <w:r w:rsidR="00A35D02">
        <w:t>ew apparent successful Respondent</w:t>
      </w:r>
      <w:r w:rsidRPr="006F4FF7">
        <w:t>; OR</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pPr>
    </w:p>
    <w:p w:rsidR="00CD4FAE" w:rsidRPr="006F4FF7" w:rsidRDefault="000C3F6A" w:rsidP="00CD4FAE">
      <w:pPr>
        <w:pStyle w:val="1AutoList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reject all Response</w:t>
      </w:r>
      <w:r w:rsidR="00CD4FAE" w:rsidRPr="006F4FF7">
        <w:t xml:space="preserve">s </w:t>
      </w:r>
      <w:r w:rsidR="002B4F22">
        <w:t xml:space="preserve">(Proposals) </w:t>
      </w:r>
      <w:r w:rsidR="00CD4FAE" w:rsidRPr="006F4FF7">
        <w:t>and cancel the procurement.</w:t>
      </w:r>
    </w:p>
    <w:p w:rsidR="00CD4FAE" w:rsidRPr="006F4FF7" w:rsidRDefault="00CD4FAE" w:rsidP="00CD4FA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rsidR="00CD4FAE" w:rsidRPr="006F4FF7" w:rsidRDefault="00CD4FAE" w:rsidP="00CD4FAE">
      <w:pPr>
        <w:tabs>
          <w:tab w:val="left" w:pos="0"/>
        </w:tabs>
        <w:spacing w:line="160" w:lineRule="exact"/>
        <w:rPr>
          <w:b/>
          <w:bCs/>
        </w:rPr>
      </w:pPr>
    </w:p>
    <w:p w:rsidR="00CD4FAE" w:rsidRDefault="00083400" w:rsidP="00CD4FAE">
      <w:pPr>
        <w:tabs>
          <w:tab w:val="left" w:pos="0"/>
        </w:tabs>
      </w:pPr>
      <w:r>
        <w:t>The SOU Vice President for</w:t>
      </w:r>
      <w:r w:rsidR="00CD4FAE" w:rsidRPr="006F4FF7">
        <w:t xml:space="preserve"> Finance and Administration or designee will timely respond to any protests after receipt.  The decision shall be final.</w:t>
      </w:r>
    </w:p>
    <w:p w:rsidR="00CD4FAE" w:rsidRPr="006F4FF7" w:rsidRDefault="00CD4FAE" w:rsidP="00CD4FAE">
      <w:pPr>
        <w:tabs>
          <w:tab w:val="left" w:pos="0"/>
        </w:tabs>
      </w:pPr>
    </w:p>
    <w:p w:rsidR="00CD4FAE" w:rsidRPr="009B5622" w:rsidRDefault="00CD4FAE" w:rsidP="009B5622">
      <w:r w:rsidRPr="006F4FF7">
        <w:rPr>
          <w:b/>
          <w:bCs/>
        </w:rPr>
        <w:t xml:space="preserve">6. Potential Selection of Finalists.  </w:t>
      </w:r>
      <w:r w:rsidRPr="006F4FF7">
        <w:rPr>
          <w:bCs/>
        </w:rPr>
        <w:t>After the</w:t>
      </w:r>
      <w:r w:rsidR="000C3F6A">
        <w:rPr>
          <w:bCs/>
        </w:rPr>
        <w:t xml:space="preserve"> initial evaluation of Responses</w:t>
      </w:r>
      <w:r w:rsidR="002B4F22">
        <w:rPr>
          <w:bCs/>
        </w:rPr>
        <w:t xml:space="preserve"> (Proposals)</w:t>
      </w:r>
      <w:r w:rsidRPr="006F4FF7">
        <w:rPr>
          <w:bCs/>
        </w:rPr>
        <w:t xml:space="preserve">, </w:t>
      </w:r>
      <w:r w:rsidR="00083400">
        <w:t>SOU</w:t>
      </w:r>
      <w:r w:rsidR="009B5622">
        <w:t xml:space="preserve">, at its sole discretion, may </w:t>
      </w:r>
      <w:r w:rsidRPr="006F4FF7">
        <w:t xml:space="preserve">select </w:t>
      </w:r>
      <w:r w:rsidR="00276AE9">
        <w:t>one</w:t>
      </w:r>
      <w:r w:rsidR="00276AE9" w:rsidRPr="006F4FF7">
        <w:t xml:space="preserve"> </w:t>
      </w:r>
      <w:r w:rsidR="00A35D02">
        <w:t>or more Respondent</w:t>
      </w:r>
      <w:r w:rsidR="00276AE9">
        <w:t>(</w:t>
      </w:r>
      <w:r w:rsidRPr="006F4FF7">
        <w:t>s</w:t>
      </w:r>
      <w:r w:rsidR="00276AE9">
        <w:t>)</w:t>
      </w:r>
      <w:r w:rsidRPr="006F4FF7">
        <w:t xml:space="preserve"> as designated finalists based on the evaluation criteria provided in Section </w:t>
      </w:r>
      <w:r w:rsidRPr="001D40C8">
        <w:t>II</w:t>
      </w:r>
      <w:r w:rsidR="007700C4" w:rsidRPr="001D40C8">
        <w:t>I</w:t>
      </w:r>
      <w:r w:rsidR="000C3F6A">
        <w:t xml:space="preserve"> of this RFQ</w:t>
      </w:r>
      <w:r w:rsidRPr="001D40C8">
        <w:t xml:space="preserve"> (“Finalists”).  Finalists </w:t>
      </w:r>
      <w:r w:rsidR="00083400">
        <w:t>will be interviewed by telephone conference call.  Interviews</w:t>
      </w:r>
      <w:r w:rsidRPr="001D40C8">
        <w:t xml:space="preserve"> provide</w:t>
      </w:r>
      <w:r w:rsidR="000C3F6A">
        <w:t xml:space="preserve"> a</w:t>
      </w:r>
      <w:r w:rsidR="00A35D02">
        <w:t>n opportunity for the Respondent</w:t>
      </w:r>
      <w:r w:rsidRPr="001D40C8">
        <w:t xml:space="preserve"> to clar</w:t>
      </w:r>
      <w:r w:rsidR="000C3F6A">
        <w:t>ify or elaborate on the Response</w:t>
      </w:r>
      <w:r w:rsidR="002B4F22">
        <w:t xml:space="preserve"> (Proposal)</w:t>
      </w:r>
      <w:r w:rsidRPr="001D40C8">
        <w:t>, b</w:t>
      </w:r>
      <w:r w:rsidR="00A35D02">
        <w:t>ut Respondent</w:t>
      </w:r>
      <w:r w:rsidR="000C3F6A">
        <w:t>s</w:t>
      </w:r>
      <w:r w:rsidRPr="001D40C8">
        <w:t xml:space="preserve"> shall not materially alter the content o</w:t>
      </w:r>
      <w:r w:rsidR="000C3F6A">
        <w:t>r terms of the original Response</w:t>
      </w:r>
      <w:r w:rsidR="002B4F22">
        <w:t xml:space="preserve"> (Proposal)</w:t>
      </w:r>
      <w:r w:rsidRPr="001D40C8">
        <w:t xml:space="preserve">.  Members of the evaluation committee may award a Finalist up to </w:t>
      </w:r>
      <w:r w:rsidR="008474BF" w:rsidRPr="001D40C8">
        <w:t>50 points (in addition to the 1</w:t>
      </w:r>
      <w:r w:rsidRPr="001D40C8">
        <w:t>00 points available for award under Section I</w:t>
      </w:r>
      <w:r w:rsidR="007700C4" w:rsidRPr="001D40C8">
        <w:t>I</w:t>
      </w:r>
      <w:r w:rsidRPr="001D40C8">
        <w:t>I of</w:t>
      </w:r>
      <w:r w:rsidR="000C3F6A">
        <w:t xml:space="preserve"> this RFQ</w:t>
      </w:r>
      <w:r w:rsidRPr="006F4FF7">
        <w:t xml:space="preserve">) </w:t>
      </w:r>
      <w:r w:rsidR="00083400">
        <w:t>based on their interview</w:t>
      </w:r>
      <w:r w:rsidRPr="006F4FF7">
        <w:t xml:space="preserve">.  </w:t>
      </w:r>
      <w:r w:rsidRPr="006F4FF7">
        <w:rPr>
          <w:b/>
          <w:bCs/>
        </w:rPr>
        <w:t>Note:</w:t>
      </w:r>
      <w:r w:rsidR="00184F72">
        <w:t xml:space="preserve"> Telephone interviews</w:t>
      </w:r>
      <w:r w:rsidRPr="006F4FF7">
        <w:t xml:space="preserve"> are at the discretion of the evaluation committee and may not be conducted; therefore, </w:t>
      </w:r>
      <w:r w:rsidR="000C3F6A">
        <w:rPr>
          <w:b/>
          <w:bCs/>
        </w:rPr>
        <w:t>written Responses</w:t>
      </w:r>
      <w:r w:rsidRPr="006F4FF7">
        <w:rPr>
          <w:b/>
          <w:bCs/>
        </w:rPr>
        <w:t xml:space="preserve"> </w:t>
      </w:r>
      <w:r w:rsidR="002B4F22">
        <w:rPr>
          <w:b/>
          <w:bCs/>
        </w:rPr>
        <w:t xml:space="preserve">(Proposals) </w:t>
      </w:r>
      <w:r w:rsidRPr="006F4FF7">
        <w:rPr>
          <w:b/>
          <w:bCs/>
        </w:rPr>
        <w:t xml:space="preserve">should be complete. </w:t>
      </w:r>
    </w:p>
    <w:p w:rsidR="00CD4FAE" w:rsidRPr="006F4FF7" w:rsidRDefault="00CD4FAE" w:rsidP="00CD4FAE">
      <w:pPr>
        <w:rPr>
          <w:b/>
          <w:bCs/>
        </w:rPr>
      </w:pPr>
    </w:p>
    <w:p w:rsidR="00CD4FAE" w:rsidRPr="006F4FF7" w:rsidRDefault="00CD4FAE" w:rsidP="00CD4FAE">
      <w:pPr>
        <w:tabs>
          <w:tab w:val="left" w:pos="0"/>
        </w:tabs>
        <w:rPr>
          <w:bCs/>
        </w:rPr>
      </w:pPr>
      <w:r w:rsidRPr="006F4FF7">
        <w:rPr>
          <w:bCs/>
        </w:rPr>
        <w:t xml:space="preserve">If Finalists are selected, </w:t>
      </w:r>
      <w:r w:rsidR="00A35D02">
        <w:t>Respondent</w:t>
      </w:r>
      <w:r w:rsidR="000C3F6A">
        <w:t>s</w:t>
      </w:r>
      <w:r w:rsidRPr="006F4FF7">
        <w:t xml:space="preserve"> not selected as Final</w:t>
      </w:r>
      <w:r w:rsidR="00184F72">
        <w:t>ists will be notified by email</w:t>
      </w:r>
      <w:r w:rsidRPr="006F4FF7">
        <w:t xml:space="preserve"> of the Finalist selections.  </w:t>
      </w:r>
      <w:r w:rsidR="00A35D02">
        <w:rPr>
          <w:bCs/>
        </w:rPr>
        <w:t>Respondent</w:t>
      </w:r>
      <w:r w:rsidR="000C3F6A">
        <w:rPr>
          <w:bCs/>
        </w:rPr>
        <w:t>s</w:t>
      </w:r>
      <w:r w:rsidRPr="006F4FF7">
        <w:rPr>
          <w:bCs/>
        </w:rPr>
        <w:t xml:space="preserve"> not selected as Finalists will be given seven (7) calendar days from the date on the notice of Finalist selection to file a written protest.  Any protest must be received in writ</w:t>
      </w:r>
      <w:r w:rsidR="00184F72">
        <w:rPr>
          <w:bCs/>
        </w:rPr>
        <w:t>ing by the Facilities Director at</w:t>
      </w:r>
      <w:r w:rsidRPr="006F4FF7">
        <w:rPr>
          <w:bCs/>
        </w:rPr>
        <w:t xml:space="preserve"> email address listed under “</w:t>
      </w:r>
      <w:r w:rsidR="00F91AC6">
        <w:rPr>
          <w:bCs/>
        </w:rPr>
        <w:t>General Information” in this RFQ</w:t>
      </w:r>
      <w:r w:rsidRPr="006F4FF7">
        <w:rPr>
          <w:bCs/>
        </w:rPr>
        <w:t xml:space="preserve">.  </w:t>
      </w:r>
    </w:p>
    <w:p w:rsidR="00CD4FAE" w:rsidRPr="006F4FF7" w:rsidRDefault="00CD4FAE" w:rsidP="00CD4FAE">
      <w:pPr>
        <w:tabs>
          <w:tab w:val="left" w:pos="0"/>
        </w:tabs>
        <w:rPr>
          <w:b/>
          <w:bCs/>
        </w:rPr>
      </w:pPr>
    </w:p>
    <w:p w:rsidR="00CD4FAE" w:rsidRPr="006F4FF7" w:rsidRDefault="00634C95" w:rsidP="00CD4FAE">
      <w:pPr>
        <w:tabs>
          <w:tab w:val="left" w:pos="0"/>
        </w:tabs>
      </w:pPr>
      <w:r>
        <w:rPr>
          <w:b/>
          <w:bCs/>
        </w:rPr>
        <w:t>5</w:t>
      </w:r>
      <w:r w:rsidR="00CD4FAE" w:rsidRPr="006F4FF7">
        <w:rPr>
          <w:b/>
          <w:bCs/>
        </w:rPr>
        <w:t>. Public Records</w:t>
      </w:r>
      <w:r w:rsidR="00F91AC6">
        <w:t>: Responses</w:t>
      </w:r>
      <w:r w:rsidR="00CD4FAE" w:rsidRPr="006F4FF7">
        <w:t xml:space="preserve"> are deemed confidential u</w:t>
      </w:r>
      <w:r>
        <w:t>ntil the General Contractor Firms are notified</w:t>
      </w:r>
      <w:r w:rsidR="00F91AC6">
        <w:t>.  This RFQ</w:t>
      </w:r>
      <w:r w:rsidR="00CD4FAE" w:rsidRPr="006F4FF7">
        <w:t xml:space="preserve"> and on</w:t>
      </w:r>
      <w:r w:rsidR="00F91AC6">
        <w:t>e copy of each original Response</w:t>
      </w:r>
      <w:r w:rsidR="00CD4FAE" w:rsidRPr="006F4FF7">
        <w:t xml:space="preserve"> </w:t>
      </w:r>
      <w:r w:rsidR="002B4F22">
        <w:t xml:space="preserve">(Proposal) </w:t>
      </w:r>
      <w:r w:rsidR="00CD4FAE" w:rsidRPr="006F4FF7">
        <w:t xml:space="preserve">received in response to </w:t>
      </w:r>
      <w:r>
        <w:t>it</w:t>
      </w:r>
      <w:r w:rsidR="00CD4FAE" w:rsidRPr="006F4FF7">
        <w:t xml:space="preserve"> will be kept and made a part of a file or record which will be open to p</w:t>
      </w:r>
      <w:r w:rsidR="00F91AC6">
        <w:t>ublic inspection.  If a Response</w:t>
      </w:r>
      <w:r w:rsidR="00CD4FAE" w:rsidRPr="006F4FF7">
        <w:t xml:space="preserve"> </w:t>
      </w:r>
      <w:r w:rsidR="002B4F22">
        <w:t xml:space="preserve">(Proposal) </w:t>
      </w:r>
      <w:r w:rsidR="00CD4FAE" w:rsidRPr="006F4FF7">
        <w:t xml:space="preserve">contains any information that is considered a </w:t>
      </w:r>
      <w:r w:rsidR="00CD4FAE" w:rsidRPr="006F4FF7">
        <w:rPr>
          <w:b/>
          <w:bCs/>
          <w:u w:val="single"/>
        </w:rPr>
        <w:t>TRADE SECRET</w:t>
      </w:r>
      <w:r w:rsidR="00CD4FAE" w:rsidRPr="006F4FF7">
        <w:t xml:space="preserve"> under the Oregon Revised Statutes (“ORS”) 192.501(2), </w:t>
      </w:r>
      <w:r w:rsidR="00CD4FAE" w:rsidRPr="006F4FF7">
        <w:rPr>
          <w:b/>
          <w:bCs/>
          <w:u w:val="single"/>
        </w:rPr>
        <w:t>SUCH INFORMATION MUST BE LISTED ON A SEPARATE SHEET CAPABLE OF SEPARATION FROM THE REMAINING PROPOSAL</w:t>
      </w:r>
      <w:r w:rsidR="00F91AC6">
        <w:rPr>
          <w:b/>
          <w:bCs/>
          <w:u w:val="single"/>
        </w:rPr>
        <w:t>(RESPONSE)</w:t>
      </w:r>
      <w:r w:rsidR="00CD4FAE" w:rsidRPr="006F4FF7">
        <w:rPr>
          <w:b/>
          <w:bCs/>
          <w:u w:val="single"/>
        </w:rPr>
        <w:t xml:space="preserve"> AND MUST BE CLEARLY MARKED WITH THE FOLLOWING LEGEND: </w:t>
      </w:r>
    </w:p>
    <w:p w:rsidR="00CD4FAE" w:rsidRPr="006F4FF7" w:rsidRDefault="00CD4FAE" w:rsidP="00CD4FAE">
      <w:pPr>
        <w:tabs>
          <w:tab w:val="left" w:pos="0"/>
        </w:tabs>
      </w:pPr>
    </w:p>
    <w:p w:rsidR="00CD4FAE" w:rsidRPr="006F4FF7" w:rsidRDefault="00CD4FAE" w:rsidP="00CD4FAE">
      <w:pPr>
        <w:pStyle w:val="BlockText"/>
        <w:jc w:val="left"/>
        <w:rPr>
          <w:rFonts w:ascii="Times New Roman" w:hAnsi="Times New Roman" w:cs="Times New Roman"/>
          <w:color w:val="auto"/>
          <w:sz w:val="24"/>
        </w:rPr>
      </w:pPr>
      <w:r w:rsidRPr="006F4FF7">
        <w:rPr>
          <w:rFonts w:ascii="Times New Roman" w:hAnsi="Times New Roman" w:cs="Times New Roman"/>
          <w:color w:val="auto"/>
          <w:sz w:val="24"/>
        </w:rPr>
        <w:t>“This information constitutes a trade secret under ORS 192.501(2), and shall not be disclosed except in accordance with the Oregon Public Records Law, ORS Chapter 192.”</w:t>
      </w:r>
    </w:p>
    <w:p w:rsidR="00CD4FAE" w:rsidRPr="006F4FF7" w:rsidRDefault="00CD4FAE" w:rsidP="00CD4FAE">
      <w:pPr>
        <w:pStyle w:val="BodyText3"/>
        <w:jc w:val="left"/>
        <w:rPr>
          <w:rFonts w:ascii="Times New Roman" w:hAnsi="Times New Roman" w:cs="Times New Roman"/>
          <w:color w:val="auto"/>
          <w:sz w:val="24"/>
        </w:rPr>
      </w:pPr>
    </w:p>
    <w:p w:rsidR="00CD4FAE" w:rsidRPr="006F4FF7" w:rsidRDefault="00F91AC6" w:rsidP="00CD4FAE">
      <w:pPr>
        <w:widowControl/>
      </w:pPr>
      <w:r>
        <w:t>By submitting a Response</w:t>
      </w:r>
      <w:r w:rsidR="00CD4FAE" w:rsidRPr="006F4FF7">
        <w:t xml:space="preserve"> </w:t>
      </w:r>
      <w:r w:rsidR="002B4F22">
        <w:t xml:space="preserve">(Proposal) </w:t>
      </w:r>
      <w:r w:rsidR="00CD4FAE" w:rsidRPr="006F4FF7">
        <w:t>in response to this RF</w:t>
      </w:r>
      <w:r w:rsidR="00A35D02">
        <w:t>Q, Respondent</w:t>
      </w:r>
      <w:r>
        <w:t>s</w:t>
      </w:r>
      <w:r w:rsidR="00CD4FAE" w:rsidRPr="006F4FF7">
        <w:t xml:space="preserve"> acknowledge and agree that any</w:t>
      </w:r>
      <w:r w:rsidR="00A35D02">
        <w:t xml:space="preserve"> </w:t>
      </w:r>
      <w:r w:rsidR="00CD4FAE" w:rsidRPr="006F4FF7">
        <w:t>information not set apart and labeled as described above is not a trade secret under ORS</w:t>
      </w:r>
      <w:r w:rsidR="00A35D02">
        <w:t xml:space="preserve"> </w:t>
      </w:r>
      <w:r w:rsidR="00CD4FAE" w:rsidRPr="006F4FF7">
        <w:t>192.501(2) and may be subject to disclosure under the Oregon Public Records Law.</w:t>
      </w:r>
    </w:p>
    <w:p w:rsidR="00CD4FAE" w:rsidRPr="006F4FF7" w:rsidRDefault="00CD4FAE" w:rsidP="00CD4FAE">
      <w:pPr>
        <w:widowControl/>
      </w:pPr>
      <w:r w:rsidRPr="006F4FF7">
        <w:t>The Oregon Public Records Law exempts from disclosure only bona fide trade secrets, and the</w:t>
      </w:r>
    </w:p>
    <w:p w:rsidR="00CD4FAE" w:rsidRPr="006F4FF7" w:rsidRDefault="00CD4FAE" w:rsidP="00CD4FAE">
      <w:pPr>
        <w:widowControl/>
      </w:pPr>
      <w:r w:rsidRPr="006F4FF7">
        <w:t>exemption from disclosure applies only “unless the public interest requires disclosure in the</w:t>
      </w:r>
    </w:p>
    <w:p w:rsidR="00CD4FAE" w:rsidRPr="006F4FF7" w:rsidRDefault="00CD4FAE" w:rsidP="00CD4FAE">
      <w:pPr>
        <w:widowControl/>
      </w:pPr>
      <w:r w:rsidRPr="006F4FF7">
        <w:t>particular instance.” ORS 192.500(1). Therefore, non-disclosure of documents or any portion of</w:t>
      </w:r>
    </w:p>
    <w:p w:rsidR="00CD4FAE" w:rsidRPr="006F4FF7" w:rsidRDefault="00CD4FAE" w:rsidP="00CD4FAE">
      <w:pPr>
        <w:widowControl/>
      </w:pPr>
      <w:r w:rsidRPr="006F4FF7">
        <w:t>a document submitted as part of a Proposal</w:t>
      </w:r>
      <w:r w:rsidR="00F91AC6">
        <w:t xml:space="preserve"> (Response)</w:t>
      </w:r>
      <w:r w:rsidRPr="006F4FF7">
        <w:t>, including those labeled as Trade Secrets, may depend upon official or judicial determinations made pursuant to the Public Records Law.</w:t>
      </w:r>
    </w:p>
    <w:p w:rsidR="00CD4FAE" w:rsidRPr="006F4FF7" w:rsidRDefault="00CD4FAE" w:rsidP="00CD4FAE">
      <w:pPr>
        <w:tabs>
          <w:tab w:val="left" w:pos="0"/>
        </w:tabs>
      </w:pPr>
    </w:p>
    <w:p w:rsidR="00CD4FAE" w:rsidRPr="006F4FF7" w:rsidRDefault="00634C95" w:rsidP="00CD4FAE">
      <w:pPr>
        <w:tabs>
          <w:tab w:val="left" w:pos="0"/>
        </w:tabs>
      </w:pPr>
      <w:r>
        <w:rPr>
          <w:b/>
          <w:bCs/>
        </w:rPr>
        <w:t>6</w:t>
      </w:r>
      <w:r w:rsidR="00CD4FAE" w:rsidRPr="006F4FF7">
        <w:rPr>
          <w:b/>
          <w:bCs/>
        </w:rPr>
        <w:t>. Investigation of References</w:t>
      </w:r>
      <w:r w:rsidR="00184F72">
        <w:t>: SOU</w:t>
      </w:r>
      <w:r w:rsidR="00CD4FAE" w:rsidRPr="006F4FF7">
        <w:t xml:space="preserve"> reserves the right to investigate all references in addition to supplied references and investigate </w:t>
      </w:r>
      <w:r w:rsidR="00F91AC6">
        <w:t>p</w:t>
      </w:r>
      <w:r w:rsidR="00A35D02">
        <w:t>ast performance of any Respondent</w:t>
      </w:r>
      <w:r w:rsidR="00CD4FAE" w:rsidRPr="006F4FF7">
        <w:t xml:space="preserve"> with respect to its successful performance of similar services, compliance with specifications and contractual obligations, completion or delivery of a project on schedule, and lawful payment of subcon</w:t>
      </w:r>
      <w:r w:rsidR="00184F72">
        <w:t>tractors and employees.  SOU</w:t>
      </w:r>
      <w:r w:rsidR="00CD4FAE" w:rsidRPr="006F4FF7">
        <w:t xml:space="preserve"> may postpone the award or the execution of the contract after the announcement of the apparent successful proposer in order to complete its investigation.  Information provided by references may prevail in final selection, regardless of preliminary scoring results.</w:t>
      </w:r>
    </w:p>
    <w:p w:rsidR="00CD4FAE" w:rsidRPr="006F4FF7" w:rsidRDefault="00CD4FAE" w:rsidP="00CD4FAE">
      <w:pPr>
        <w:tabs>
          <w:tab w:val="left" w:pos="0"/>
        </w:tabs>
      </w:pPr>
    </w:p>
    <w:p w:rsidR="00CD4FAE" w:rsidRPr="006F4FF7" w:rsidRDefault="00CD4FAE" w:rsidP="00CD4FAE">
      <w:pPr>
        <w:tabs>
          <w:tab w:val="left" w:pos="0"/>
        </w:tabs>
      </w:pPr>
      <w:r w:rsidRPr="006F4FF7">
        <w:t xml:space="preserve">Despite its right to investigate </w:t>
      </w:r>
      <w:r w:rsidR="00A35D02">
        <w:t>all Respondent</w:t>
      </w:r>
      <w:r w:rsidR="00184F72">
        <w:t xml:space="preserve"> references, SOU</w:t>
      </w:r>
      <w:r w:rsidRPr="006F4FF7">
        <w:t xml:space="preserve"> is not obligated to utilize references as part of its evaluation criteria and may decline to investigate or consider reference</w:t>
      </w:r>
      <w:r w:rsidR="00184F72">
        <w:t>s.  Any decision made by SOU</w:t>
      </w:r>
      <w:r w:rsidRPr="006F4FF7">
        <w:t xml:space="preserve"> in regards to the use of references, including restricting the consideration of references to only Finalists, will not be considered grounds for protest. </w:t>
      </w:r>
    </w:p>
    <w:p w:rsidR="00CD4FAE" w:rsidRPr="006F4FF7" w:rsidRDefault="00CD4FAE" w:rsidP="00CD4FAE">
      <w:pPr>
        <w:tabs>
          <w:tab w:val="left" w:pos="0"/>
        </w:tabs>
      </w:pPr>
    </w:p>
    <w:p w:rsidR="00CD4FAE" w:rsidRPr="006F4FF7" w:rsidRDefault="00634C95" w:rsidP="00CD4FAE">
      <w:pPr>
        <w:tabs>
          <w:tab w:val="left" w:pos="0"/>
        </w:tabs>
      </w:pPr>
      <w:r>
        <w:rPr>
          <w:b/>
          <w:bCs/>
        </w:rPr>
        <w:t>7</w:t>
      </w:r>
      <w:r w:rsidR="00F91AC6">
        <w:rPr>
          <w:b/>
          <w:bCs/>
        </w:rPr>
        <w:t>. RFQ</w:t>
      </w:r>
      <w:r w:rsidR="00CD4FAE" w:rsidRPr="006F4FF7">
        <w:rPr>
          <w:b/>
          <w:bCs/>
        </w:rPr>
        <w:t xml:space="preserve"> Preparation Costs</w:t>
      </w:r>
      <w:r w:rsidR="00CD4FAE" w:rsidRPr="006F4FF7">
        <w:t xml:space="preserve">: </w:t>
      </w:r>
      <w:r w:rsidR="00F91AC6">
        <w:t>Cost of developing the Response</w:t>
      </w:r>
      <w:r w:rsidR="00CD4FAE" w:rsidRPr="006F4FF7">
        <w:t xml:space="preserve"> </w:t>
      </w:r>
      <w:r w:rsidR="002B4F22">
        <w:t xml:space="preserve">(Proposal) </w:t>
      </w:r>
      <w:r w:rsidR="00CD4FAE" w:rsidRPr="006F4FF7">
        <w:t>or any other such costs are entirely th</w:t>
      </w:r>
      <w:r w:rsidR="00F91AC6">
        <w:t>e</w:t>
      </w:r>
      <w:r w:rsidR="00A35D02">
        <w:t xml:space="preserve"> responsibility of the Respondent</w:t>
      </w:r>
      <w:r w:rsidR="00F91AC6">
        <w:t xml:space="preserve"> </w:t>
      </w:r>
      <w:r w:rsidR="00CD4FAE" w:rsidRPr="006F4FF7">
        <w:t>and w</w:t>
      </w:r>
      <w:r w:rsidR="00184F72">
        <w:t>ill not be reimbursed by SOU</w:t>
      </w:r>
      <w:r w:rsidR="00F91AC6">
        <w:t>. By submitting a Response</w:t>
      </w:r>
      <w:r w:rsidR="002B4F22">
        <w:t xml:space="preserve"> (Proposal)</w:t>
      </w:r>
      <w:r w:rsidR="00CD4FAE" w:rsidRPr="006F4FF7">
        <w:t>, ea</w:t>
      </w:r>
      <w:r w:rsidR="00A35D02">
        <w:t>ch Respondent</w:t>
      </w:r>
      <w:r w:rsidR="00CD4FAE" w:rsidRPr="006F4FF7">
        <w:t xml:space="preserve"> thereby accepts all risks, and waives all claims, associated with or related to</w:t>
      </w:r>
      <w:r w:rsidR="00F91AC6">
        <w:t xml:space="preserve"> the costs it incurs in Response</w:t>
      </w:r>
      <w:r w:rsidR="00CD4FAE" w:rsidRPr="006F4FF7">
        <w:t xml:space="preserve"> </w:t>
      </w:r>
      <w:r w:rsidR="002B4F22">
        <w:t xml:space="preserve">(Proposal) </w:t>
      </w:r>
      <w:r w:rsidR="00CD4FAE" w:rsidRPr="006F4FF7">
        <w:t>preparation, submission, and participation in the solicitation process.</w:t>
      </w:r>
    </w:p>
    <w:p w:rsidR="00CD4FAE" w:rsidRPr="006F4FF7" w:rsidRDefault="00CD4FAE" w:rsidP="00CD4FAE">
      <w:pPr>
        <w:tabs>
          <w:tab w:val="left" w:pos="0"/>
        </w:tabs>
      </w:pPr>
    </w:p>
    <w:p w:rsidR="00CD4FAE" w:rsidRPr="006F4FF7" w:rsidRDefault="00634C95" w:rsidP="00CD4FAE">
      <w:pPr>
        <w:tabs>
          <w:tab w:val="left" w:pos="0"/>
        </w:tabs>
      </w:pPr>
      <w:r>
        <w:rPr>
          <w:b/>
          <w:bCs/>
        </w:rPr>
        <w:t>8</w:t>
      </w:r>
      <w:r w:rsidR="00CD4FAE" w:rsidRPr="006F4FF7">
        <w:rPr>
          <w:b/>
          <w:bCs/>
        </w:rPr>
        <w:t>. Clarification and Clarity</w:t>
      </w:r>
      <w:r w:rsidR="00184F72">
        <w:t>: SOU</w:t>
      </w:r>
      <w:r w:rsidR="00CD4FAE" w:rsidRPr="006F4FF7">
        <w:t xml:space="preserve"> reserves the right to see</w:t>
      </w:r>
      <w:r w:rsidR="00F91AC6">
        <w:t>k clarification of each Response</w:t>
      </w:r>
      <w:r w:rsidR="002B4F22">
        <w:t xml:space="preserve"> (Proposal)</w:t>
      </w:r>
      <w:r w:rsidR="00CD4FAE" w:rsidRPr="006F4FF7">
        <w:t xml:space="preserve"> or to make an award without</w:t>
      </w:r>
      <w:r w:rsidR="00F91AC6">
        <w:t xml:space="preserve"> further discussion of Responses</w:t>
      </w:r>
      <w:r w:rsidR="00CD4FAE" w:rsidRPr="006F4FF7">
        <w:t xml:space="preserve"> </w:t>
      </w:r>
      <w:r w:rsidR="002B4F22">
        <w:t xml:space="preserve">(Proposals) </w:t>
      </w:r>
      <w:r w:rsidR="00CD4FAE" w:rsidRPr="006F4FF7">
        <w:t>received.  Therefore, it</w:t>
      </w:r>
      <w:r w:rsidR="00F91AC6">
        <w:t xml:space="preserve"> is important that each Response</w:t>
      </w:r>
      <w:r w:rsidR="00CD4FAE" w:rsidRPr="006F4FF7">
        <w:t xml:space="preserve"> </w:t>
      </w:r>
      <w:r w:rsidR="002B4F22">
        <w:t xml:space="preserve">(Proposal) </w:t>
      </w:r>
      <w:r w:rsidR="00CD4FAE" w:rsidRPr="006F4FF7">
        <w:t>initially be submitted in the most complete, clear, and favorable manner possible.</w:t>
      </w:r>
    </w:p>
    <w:p w:rsidR="00CD4FAE" w:rsidRPr="006F4FF7" w:rsidRDefault="00CD4FAE" w:rsidP="00CD4FAE">
      <w:pPr>
        <w:tabs>
          <w:tab w:val="left" w:pos="0"/>
        </w:tabs>
      </w:pPr>
    </w:p>
    <w:p w:rsidR="00CD4FAE" w:rsidRPr="006F4FF7" w:rsidRDefault="00634C95" w:rsidP="00CD4FAE">
      <w:pPr>
        <w:tabs>
          <w:tab w:val="left" w:pos="0"/>
        </w:tabs>
      </w:pPr>
      <w:r>
        <w:rPr>
          <w:b/>
          <w:bCs/>
        </w:rPr>
        <w:t>9</w:t>
      </w:r>
      <w:r w:rsidR="00F91AC6">
        <w:rPr>
          <w:b/>
          <w:bCs/>
        </w:rPr>
        <w:t>. Right to Reject Response</w:t>
      </w:r>
      <w:r w:rsidR="00CD4FAE" w:rsidRPr="006F4FF7">
        <w:rPr>
          <w:b/>
          <w:bCs/>
        </w:rPr>
        <w:t>s</w:t>
      </w:r>
      <w:r w:rsidR="00184F72">
        <w:t>: SOU</w:t>
      </w:r>
      <w:r w:rsidR="00CD4FAE" w:rsidRPr="006F4FF7">
        <w:t xml:space="preserve"> reserves the righ</w:t>
      </w:r>
      <w:r w:rsidR="00F91AC6">
        <w:t>t to reject any or all Responses</w:t>
      </w:r>
      <w:r w:rsidR="00CD4FAE" w:rsidRPr="006F4FF7">
        <w:t xml:space="preserve"> </w:t>
      </w:r>
      <w:r w:rsidR="002B4F22">
        <w:t xml:space="preserve">(Proposals) </w:t>
      </w:r>
      <w:r w:rsidR="00CD4FAE" w:rsidRPr="006F4FF7">
        <w:t>if such rejection would be in the public interest.  Whether such rejection is in the public interest will</w:t>
      </w:r>
      <w:r w:rsidR="00184F72">
        <w:t xml:space="preserve"> be solely determined by SOU</w:t>
      </w:r>
      <w:r w:rsidR="00CD4FAE" w:rsidRPr="006F4FF7">
        <w:t>.</w:t>
      </w:r>
    </w:p>
    <w:p w:rsidR="00CD4FAE" w:rsidRPr="006F4FF7" w:rsidRDefault="00CD4FAE" w:rsidP="00CD4FAE">
      <w:pPr>
        <w:tabs>
          <w:tab w:val="left" w:pos="0"/>
        </w:tabs>
        <w:rPr>
          <w:b/>
          <w:bCs/>
        </w:rPr>
      </w:pPr>
    </w:p>
    <w:p w:rsidR="00CD4FAE" w:rsidRDefault="00634C95" w:rsidP="00CD4FAE">
      <w:pPr>
        <w:tabs>
          <w:tab w:val="left" w:pos="0"/>
        </w:tabs>
      </w:pPr>
      <w:r>
        <w:rPr>
          <w:b/>
          <w:bCs/>
        </w:rPr>
        <w:t>10</w:t>
      </w:r>
      <w:r w:rsidR="00CD4FAE" w:rsidRPr="006F4FF7">
        <w:rPr>
          <w:b/>
          <w:bCs/>
        </w:rPr>
        <w:t>. Cancellation</w:t>
      </w:r>
      <w:r w:rsidR="00184F72">
        <w:t>:  SOU</w:t>
      </w:r>
      <w:r w:rsidR="00CD4FAE" w:rsidRPr="006F4FF7">
        <w:t xml:space="preserve"> reserves the right to cancel or p</w:t>
      </w:r>
      <w:r w:rsidR="00F91AC6">
        <w:t>ostpone this RFQ</w:t>
      </w:r>
      <w:r w:rsidR="00CD4FAE" w:rsidRPr="006F4FF7">
        <w:t xml:space="preserve"> at any time or to award no contract.</w:t>
      </w:r>
    </w:p>
    <w:p w:rsidR="00634C95" w:rsidRPr="006F4FF7" w:rsidRDefault="00634C95" w:rsidP="00CD4FAE">
      <w:pPr>
        <w:tabs>
          <w:tab w:val="left" w:pos="0"/>
        </w:tabs>
      </w:pPr>
    </w:p>
    <w:p w:rsidR="008265D2" w:rsidRDefault="00634C95" w:rsidP="00A35D02">
      <w:pPr>
        <w:tabs>
          <w:tab w:val="left" w:pos="0"/>
        </w:tabs>
        <w:rPr>
          <w:b/>
          <w:bCs/>
        </w:rPr>
      </w:pPr>
      <w:r>
        <w:rPr>
          <w:b/>
          <w:bCs/>
        </w:rPr>
        <w:t>11</w:t>
      </w:r>
      <w:r w:rsidR="00CD4FAE" w:rsidRPr="006F4FF7">
        <w:rPr>
          <w:b/>
          <w:bCs/>
        </w:rPr>
        <w:t>.</w:t>
      </w:r>
      <w:r w:rsidR="00CD4FAE" w:rsidRPr="006F4FF7">
        <w:t xml:space="preserve"> </w:t>
      </w:r>
      <w:r w:rsidR="00CD4FAE" w:rsidRPr="006F4FF7">
        <w:rPr>
          <w:b/>
          <w:bCs/>
        </w:rPr>
        <w:t>Usage:</w:t>
      </w:r>
      <w:r w:rsidR="00184F72">
        <w:t xml:space="preserve"> It is the intention of SOU</w:t>
      </w:r>
      <w:r w:rsidR="00CD4FAE" w:rsidRPr="006F4FF7">
        <w:t xml:space="preserve"> to utilize the services of th</w:t>
      </w:r>
      <w:r w:rsidR="00F91AC6">
        <w:t>e successful Responses</w:t>
      </w:r>
      <w:r w:rsidR="00CD4FAE" w:rsidRPr="006F4FF7">
        <w:t xml:space="preserve">(s) </w:t>
      </w:r>
      <w:r w:rsidR="002B4F22">
        <w:t xml:space="preserve">(Proposal(s)) </w:t>
      </w:r>
      <w:r w:rsidR="00CD4FAE" w:rsidRPr="006F4FF7">
        <w:t>to provide services as outlined in the below Scope of Work.</w:t>
      </w:r>
    </w:p>
    <w:p w:rsidR="00A35D02" w:rsidRPr="00A35D02" w:rsidRDefault="00A35D02" w:rsidP="00A35D02">
      <w:pPr>
        <w:tabs>
          <w:tab w:val="left" w:pos="0"/>
        </w:tabs>
        <w:rPr>
          <w:b/>
          <w:bCs/>
        </w:rPr>
      </w:pPr>
    </w:p>
    <w:p w:rsidR="00CD4FAE" w:rsidRPr="006F4FF7" w:rsidRDefault="00634C95" w:rsidP="00CD4FAE">
      <w:pPr>
        <w:rPr>
          <w:b/>
        </w:rPr>
      </w:pPr>
      <w:r>
        <w:rPr>
          <w:b/>
        </w:rPr>
        <w:t>12</w:t>
      </w:r>
      <w:r w:rsidR="00CD4FAE" w:rsidRPr="006F4FF7">
        <w:rPr>
          <w:b/>
        </w:rPr>
        <w:t xml:space="preserve">. Review for Responsiveness: </w:t>
      </w:r>
      <w:r w:rsidR="00CD4FAE" w:rsidRPr="006F4FF7">
        <w:t xml:space="preserve">Upon receipt </w:t>
      </w:r>
      <w:r w:rsidR="008265D2">
        <w:t xml:space="preserve">of all </w:t>
      </w:r>
      <w:r w:rsidR="00F91AC6">
        <w:t>Responses (</w:t>
      </w:r>
      <w:r w:rsidR="008265D2">
        <w:t>Proposals</w:t>
      </w:r>
      <w:r w:rsidR="00F91AC6">
        <w:t>)</w:t>
      </w:r>
      <w:r w:rsidR="008265D2">
        <w:t>, the SOU Facilities Director</w:t>
      </w:r>
      <w:r w:rsidR="00CD4FAE" w:rsidRPr="006F4FF7">
        <w:t xml:space="preserve"> or designee will determine the responsiveness of all </w:t>
      </w:r>
      <w:r w:rsidR="00F91AC6">
        <w:t>Responses (</w:t>
      </w:r>
      <w:r w:rsidR="00CD4FAE" w:rsidRPr="006F4FF7">
        <w:t>Proposals</w:t>
      </w:r>
      <w:r w:rsidR="00F91AC6">
        <w:t>)</w:t>
      </w:r>
      <w:r w:rsidR="00CD4FAE" w:rsidRPr="006F4FF7">
        <w:t xml:space="preserve"> before submitting them to the evaluation committee.  If a </w:t>
      </w:r>
      <w:r w:rsidR="00F91AC6">
        <w:t>Response (</w:t>
      </w:r>
      <w:r w:rsidR="00CD4FAE" w:rsidRPr="006F4FF7">
        <w:t>Proposal</w:t>
      </w:r>
      <w:r w:rsidR="00F91AC6">
        <w:t>)</w:t>
      </w:r>
      <w:r w:rsidR="00CD4FAE" w:rsidRPr="006F4FF7">
        <w:t xml:space="preserve"> is incomplete or unresponsive in part or in whole, it may be rejected and, if rejected, will not be submitted to t</w:t>
      </w:r>
      <w:r w:rsidR="008265D2">
        <w:t>he evaluation committee.  SOU</w:t>
      </w:r>
      <w:r w:rsidR="00CD4FAE" w:rsidRPr="006F4FF7">
        <w:t xml:space="preserve"> reserves the right to determine if an inadvertent error is solely clerical or is a minor informality which may be waived when determining if an error is grounds for disqualifying a </w:t>
      </w:r>
      <w:r w:rsidR="00F91AC6">
        <w:t>Response (</w:t>
      </w:r>
      <w:r w:rsidR="00CD4FAE" w:rsidRPr="006F4FF7">
        <w:t>Proposal</w:t>
      </w:r>
      <w:r w:rsidR="00F91AC6">
        <w:t>)</w:t>
      </w:r>
      <w:r w:rsidR="00CD4FAE" w:rsidRPr="006F4FF7">
        <w:t xml:space="preserve">.  The </w:t>
      </w:r>
      <w:r w:rsidR="00A35D02">
        <w:t>Respondent</w:t>
      </w:r>
      <w:r w:rsidR="00F46ECC">
        <w:t>’s</w:t>
      </w:r>
      <w:r w:rsidR="00CD4FAE" w:rsidRPr="006F4FF7">
        <w:t xml:space="preserve"> contact person identified in the </w:t>
      </w:r>
      <w:r w:rsidR="00F46ECC">
        <w:t>Response (</w:t>
      </w:r>
      <w:r w:rsidR="00CD4FAE" w:rsidRPr="006F4FF7">
        <w:t>Proposal</w:t>
      </w:r>
      <w:r w:rsidR="00F46ECC">
        <w:t>)</w:t>
      </w:r>
      <w:r w:rsidR="00CD4FAE" w:rsidRPr="006F4FF7">
        <w:t xml:space="preserve"> will </w:t>
      </w:r>
      <w:r w:rsidR="008265D2">
        <w:t>be notified by SOU</w:t>
      </w:r>
      <w:r w:rsidR="00CD4FAE" w:rsidRPr="006F4FF7">
        <w:t xml:space="preserve"> to communicate the reason(s) the </w:t>
      </w:r>
      <w:r w:rsidR="00F46ECC">
        <w:t>Response (</w:t>
      </w:r>
      <w:r w:rsidR="00CD4FAE" w:rsidRPr="006F4FF7">
        <w:t>Proposal</w:t>
      </w:r>
      <w:r w:rsidR="00F46ECC">
        <w:t>)</w:t>
      </w:r>
      <w:r w:rsidR="00CD4FAE" w:rsidRPr="006F4FF7">
        <w:t xml:space="preserve"> is non-responsive.  One copy of the </w:t>
      </w:r>
      <w:r w:rsidR="00F46ECC">
        <w:t>Response (</w:t>
      </w:r>
      <w:r w:rsidR="00CD4FAE" w:rsidRPr="006F4FF7">
        <w:t>Proposal</w:t>
      </w:r>
      <w:r w:rsidR="00F46ECC">
        <w:t>)</w:t>
      </w:r>
      <w:r w:rsidR="00CD4FAE" w:rsidRPr="006F4FF7">
        <w:t xml:space="preserve"> will be archived.</w:t>
      </w:r>
    </w:p>
    <w:p w:rsidR="00CD4FAE" w:rsidRPr="006F4FF7" w:rsidRDefault="00CD4FAE" w:rsidP="00CD4FAE">
      <w:pPr>
        <w:tabs>
          <w:tab w:val="left" w:pos="0"/>
        </w:tabs>
        <w:rPr>
          <w:b/>
          <w:bCs/>
        </w:rPr>
      </w:pPr>
    </w:p>
    <w:p w:rsidR="00CD4FAE" w:rsidRPr="006F4FF7" w:rsidRDefault="00634C95" w:rsidP="00CD4FAE">
      <w:pPr>
        <w:tabs>
          <w:tab w:val="left" w:pos="0"/>
        </w:tabs>
      </w:pPr>
      <w:r>
        <w:rPr>
          <w:b/>
          <w:bCs/>
        </w:rPr>
        <w:t>13</w:t>
      </w:r>
      <w:r w:rsidR="00CD4FAE" w:rsidRPr="006F4FF7">
        <w:rPr>
          <w:b/>
          <w:bCs/>
        </w:rPr>
        <w:t>. Rejections and Withdrawals.</w:t>
      </w:r>
      <w:r w:rsidR="008265D2">
        <w:t xml:space="preserve"> SOU</w:t>
      </w:r>
      <w:r w:rsidR="00CD4FAE" w:rsidRPr="006F4FF7">
        <w:t xml:space="preserve"> reserves the right to reject any or all </w:t>
      </w:r>
      <w:r w:rsidR="00F46ECC">
        <w:t>Responses (</w:t>
      </w:r>
      <w:r w:rsidR="00CD4FAE" w:rsidRPr="006F4FF7">
        <w:t>Proposals</w:t>
      </w:r>
      <w:r w:rsidR="00F46ECC">
        <w:t>)</w:t>
      </w:r>
      <w:r w:rsidR="00CD4FAE" w:rsidRPr="006F4FF7">
        <w:t xml:space="preserve"> or to withdraw any item from the award.  </w:t>
      </w:r>
    </w:p>
    <w:p w:rsidR="00CD4FAE" w:rsidRPr="006F4FF7" w:rsidRDefault="00CD4FAE" w:rsidP="00CD4FAE">
      <w:pPr>
        <w:pStyle w:val="Heading1"/>
        <w:jc w:val="left"/>
        <w:rPr>
          <w:rFonts w:ascii="Times New Roman" w:hAnsi="Times New Roman" w:cs="Times New Roman"/>
          <w:b w:val="0"/>
          <w:bCs w:val="0"/>
        </w:rPr>
      </w:pPr>
    </w:p>
    <w:p w:rsidR="00CD4FAE" w:rsidRPr="006F4FF7" w:rsidRDefault="00634C95" w:rsidP="00CD4FAE">
      <w:r>
        <w:rPr>
          <w:b/>
        </w:rPr>
        <w:t>14</w:t>
      </w:r>
      <w:r w:rsidR="00CD4FAE" w:rsidRPr="006F4FF7">
        <w:rPr>
          <w:b/>
        </w:rPr>
        <w:t xml:space="preserve">. Communication Blackout Period. </w:t>
      </w:r>
      <w:r w:rsidR="00CD4FAE" w:rsidRPr="006F4FF7">
        <w:t xml:space="preserve"> </w:t>
      </w:r>
      <w:r w:rsidR="00F46ECC">
        <w:t>Except as called for in this RFQ, Resp</w:t>
      </w:r>
      <w:r w:rsidR="00A35D02">
        <w:t>ondent</w:t>
      </w:r>
      <w:r w:rsidR="00F46ECC">
        <w:t>s</w:t>
      </w:r>
      <w:r w:rsidR="00CD4FAE" w:rsidRPr="006F4FF7">
        <w:t xml:space="preserve"> ma</w:t>
      </w:r>
      <w:r w:rsidR="00F46ECC">
        <w:t>y not communicate about this RFQ</w:t>
      </w:r>
      <w:r w:rsidR="00CD4FAE" w:rsidRPr="006F4FF7">
        <w:t xml:space="preserve"> with members of the evaluation commi</w:t>
      </w:r>
      <w:r w:rsidR="008265D2">
        <w:t xml:space="preserve">ttee or </w:t>
      </w:r>
      <w:r w:rsidR="008265D2" w:rsidRPr="00161472">
        <w:rPr>
          <w:b/>
          <w:i/>
          <w:u w:val="single"/>
        </w:rPr>
        <w:t>any</w:t>
      </w:r>
      <w:r w:rsidR="008265D2">
        <w:t xml:space="preserve"> employees of SOU</w:t>
      </w:r>
      <w:r w:rsidR="00CD4FAE" w:rsidRPr="006F4FF7">
        <w:t xml:space="preserve"> u</w:t>
      </w:r>
      <w:r w:rsidR="00F46ECC">
        <w:t>ntil t</w:t>
      </w:r>
      <w:r w:rsidR="00A35D02">
        <w:t>he apparent successful Respondent</w:t>
      </w:r>
      <w:r w:rsidR="00CD4FAE" w:rsidRPr="006F4FF7">
        <w:t xml:space="preserve"> is selected and all protests, if any, have been resolved. The contact person designated by the “General </w:t>
      </w:r>
      <w:r w:rsidR="00F46ECC">
        <w:t>Information” section of this RFQ</w:t>
      </w:r>
      <w:r w:rsidR="00CD4FAE" w:rsidRPr="006F4FF7">
        <w:t xml:space="preserve"> is exempted from this b</w:t>
      </w:r>
      <w:r w:rsidR="00F46ECC">
        <w:t>l</w:t>
      </w:r>
      <w:r w:rsidR="00A35D02">
        <w:t>ackout period.  If any Respondent</w:t>
      </w:r>
      <w:r w:rsidR="00CD4FAE" w:rsidRPr="006F4FF7">
        <w:t xml:space="preserve"> initiates or continues contact in violation of this provision, </w:t>
      </w:r>
      <w:r w:rsidR="008265D2">
        <w:t>SOU</w:t>
      </w:r>
      <w:r w:rsidR="00CD4FAE" w:rsidRPr="006F4FF7">
        <w:t xml:space="preserve"> may, in its sole </w:t>
      </w:r>
      <w:r w:rsidR="00F46ECC">
        <w:t>d</w:t>
      </w:r>
      <w:r w:rsidR="00A35D02">
        <w:t>iscretion, reject that Respondent</w:t>
      </w:r>
      <w:r w:rsidR="00CD4FAE" w:rsidRPr="006F4FF7">
        <w:t xml:space="preserve">’s </w:t>
      </w:r>
      <w:r w:rsidR="00F46ECC">
        <w:t>Response (Proposal)</w:t>
      </w:r>
      <w:r w:rsidR="00CD4FAE" w:rsidRPr="006F4FF7">
        <w:t xml:space="preserve"> and remove it from consideration for aw</w:t>
      </w:r>
      <w:r w:rsidR="00F46ECC">
        <w:t>ard of a contract under this RFQ</w:t>
      </w:r>
      <w:r w:rsidR="00CD4FAE" w:rsidRPr="006F4FF7">
        <w:t>.</w:t>
      </w:r>
    </w:p>
    <w:p w:rsidR="00CD4FAE" w:rsidRPr="006F4FF7" w:rsidRDefault="00CD4FAE" w:rsidP="00CD4FAE"/>
    <w:p w:rsidR="00CD4FAE" w:rsidRPr="006F4FF7" w:rsidRDefault="00634C95" w:rsidP="00CD4FAE">
      <w:r>
        <w:rPr>
          <w:b/>
        </w:rPr>
        <w:lastRenderedPageBreak/>
        <w:t>15</w:t>
      </w:r>
      <w:r w:rsidR="00CD4FAE" w:rsidRPr="006F4FF7">
        <w:rPr>
          <w:b/>
        </w:rPr>
        <w:t xml:space="preserve">. Prohibition on Commissions. </w:t>
      </w:r>
      <w:r w:rsidR="008265D2">
        <w:t xml:space="preserve"> SOU</w:t>
      </w:r>
      <w:r w:rsidR="00CD4FAE" w:rsidRPr="006F4FF7">
        <w:t xml:space="preserve"> will contract directly with organizations capable of performing the requir</w:t>
      </w:r>
      <w:r w:rsidR="00F46ECC">
        <w:t>ements of this RFQ</w:t>
      </w:r>
      <w:r w:rsidR="00CD4FAE" w:rsidRPr="006F4FF7">
        <w:t>.  Contractors must be represented directly. Participation by brokers or commissioned agents will not be allowed during the proposal process.</w:t>
      </w:r>
    </w:p>
    <w:p w:rsidR="00CD4FAE" w:rsidRPr="006F4FF7" w:rsidRDefault="00CD4FAE" w:rsidP="00CD4FAE"/>
    <w:p w:rsidR="00CD4FAE" w:rsidRPr="006F4FF7" w:rsidRDefault="00634C95" w:rsidP="00CD4FAE">
      <w:r>
        <w:rPr>
          <w:b/>
        </w:rPr>
        <w:t>16</w:t>
      </w:r>
      <w:r w:rsidR="00CD4FAE" w:rsidRPr="006F4FF7">
        <w:rPr>
          <w:b/>
        </w:rPr>
        <w:t xml:space="preserve">. Ownership of </w:t>
      </w:r>
      <w:r w:rsidR="002B4F22">
        <w:rPr>
          <w:b/>
        </w:rPr>
        <w:t>Responses (</w:t>
      </w:r>
      <w:r w:rsidR="00CD4FAE" w:rsidRPr="006F4FF7">
        <w:rPr>
          <w:b/>
        </w:rPr>
        <w:t>Proposals</w:t>
      </w:r>
      <w:r w:rsidR="002B4F22">
        <w:rPr>
          <w:b/>
        </w:rPr>
        <w:t>)</w:t>
      </w:r>
      <w:r w:rsidR="00CD4FAE" w:rsidRPr="006F4FF7">
        <w:t xml:space="preserve">.  All </w:t>
      </w:r>
      <w:r w:rsidR="002B4F22">
        <w:t>Responses (</w:t>
      </w:r>
      <w:r w:rsidR="00CD4FAE" w:rsidRPr="006F4FF7">
        <w:t>Proposals</w:t>
      </w:r>
      <w:r w:rsidR="002B4F22">
        <w:t>) in response to this RFQ</w:t>
      </w:r>
      <w:r w:rsidR="00CD4FAE" w:rsidRPr="006F4FF7">
        <w:t xml:space="preserve"> </w:t>
      </w:r>
      <w:r w:rsidR="008265D2">
        <w:t>are the sole property of SOU</w:t>
      </w:r>
      <w:r w:rsidR="00CD4FAE" w:rsidRPr="006F4FF7">
        <w:t xml:space="preserve"> and subject to the provisions of ORS 192.410-192.505 (the Public Records Act).</w:t>
      </w:r>
    </w:p>
    <w:p w:rsidR="00CD4FAE" w:rsidRPr="006F4FF7" w:rsidRDefault="00CD4FAE" w:rsidP="00CD4FAE">
      <w:pPr>
        <w:spacing w:line="160" w:lineRule="exact"/>
      </w:pPr>
    </w:p>
    <w:p w:rsidR="00CD4FAE" w:rsidRPr="006F4FF7" w:rsidRDefault="00634C95" w:rsidP="00CD4FAE">
      <w:r>
        <w:rPr>
          <w:b/>
        </w:rPr>
        <w:t>17</w:t>
      </w:r>
      <w:r w:rsidR="00CD4FAE" w:rsidRPr="006F4FF7">
        <w:rPr>
          <w:b/>
        </w:rPr>
        <w:t xml:space="preserve">.  Rejection of Qualified </w:t>
      </w:r>
      <w:r w:rsidR="002B4F22">
        <w:rPr>
          <w:b/>
        </w:rPr>
        <w:t>Responses (</w:t>
      </w:r>
      <w:r w:rsidR="00CD4FAE" w:rsidRPr="006F4FF7">
        <w:rPr>
          <w:b/>
        </w:rPr>
        <w:t>Proposals</w:t>
      </w:r>
      <w:r w:rsidR="002B4F22">
        <w:rPr>
          <w:b/>
        </w:rPr>
        <w:t>)</w:t>
      </w:r>
      <w:r w:rsidR="00CD4FAE" w:rsidRPr="006F4FF7">
        <w:rPr>
          <w:b/>
        </w:rPr>
        <w:t xml:space="preserve">.  </w:t>
      </w:r>
      <w:r w:rsidR="002B4F22">
        <w:rPr>
          <w:b/>
        </w:rPr>
        <w:t>Responses (</w:t>
      </w:r>
      <w:r w:rsidR="00CD4FAE" w:rsidRPr="006F4FF7">
        <w:t>Proposals</w:t>
      </w:r>
      <w:r w:rsidR="002B4F22">
        <w:t>)</w:t>
      </w:r>
      <w:r w:rsidR="00CD4FAE" w:rsidRPr="006F4FF7">
        <w:t xml:space="preserve"> may be rejected in whole or in part if they limit or modify any of the terms and conditions </w:t>
      </w:r>
      <w:r w:rsidR="002B4F22">
        <w:t>and/or specifications of the RFQ</w:t>
      </w:r>
      <w:r w:rsidR="00CD4FAE" w:rsidRPr="006F4FF7">
        <w:t>.</w:t>
      </w:r>
      <w:r w:rsidR="00276AE9">
        <w:t xml:space="preserve">  Any terms</w:t>
      </w:r>
      <w:r w:rsidR="00970A22">
        <w:t xml:space="preserve"> contained in </w:t>
      </w:r>
      <w:r w:rsidR="002B4F22">
        <w:t>Responses (</w:t>
      </w:r>
      <w:r w:rsidR="00970A22">
        <w:t>Proposals</w:t>
      </w:r>
      <w:r w:rsidR="002B4F22">
        <w:t>)</w:t>
      </w:r>
      <w:r w:rsidR="00276AE9">
        <w:t xml:space="preserve"> that conflict with</w:t>
      </w:r>
      <w:r w:rsidR="002B4F22">
        <w:t xml:space="preserve"> or modify the terms of this RFQ</w:t>
      </w:r>
      <w:r w:rsidR="00276AE9">
        <w:t xml:space="preserve"> and sample contract are expressly rejected unless specifical</w:t>
      </w:r>
      <w:r w:rsidR="008265D2">
        <w:t>ly adopted in writing by SOU</w:t>
      </w:r>
      <w:r w:rsidR="00276AE9">
        <w:t xml:space="preserve">.  </w:t>
      </w:r>
    </w:p>
    <w:p w:rsidR="00CD4FAE" w:rsidRPr="006F4FF7" w:rsidRDefault="00CD4FAE" w:rsidP="00CD4FAE">
      <w:pPr>
        <w:spacing w:line="160" w:lineRule="exact"/>
      </w:pPr>
    </w:p>
    <w:p w:rsidR="00C70DA5" w:rsidRDefault="00634C95" w:rsidP="00C70DA5">
      <w:r>
        <w:rPr>
          <w:b/>
        </w:rPr>
        <w:t>18</w:t>
      </w:r>
      <w:r w:rsidR="00A35D02">
        <w:rPr>
          <w:b/>
        </w:rPr>
        <w:t xml:space="preserve">. </w:t>
      </w:r>
      <w:r w:rsidR="00CD4FAE" w:rsidRPr="006F4FF7">
        <w:rPr>
          <w:b/>
        </w:rPr>
        <w:t xml:space="preserve">Collusion. </w:t>
      </w:r>
      <w:r w:rsidR="00A35D02">
        <w:t xml:space="preserve"> By responding, the Respondent</w:t>
      </w:r>
      <w:r w:rsidR="00CD4FAE" w:rsidRPr="006F4FF7">
        <w:t xml:space="preserve"> </w:t>
      </w:r>
      <w:r w:rsidR="00FE2643" w:rsidRPr="006F4FF7">
        <w:t>states that the proposal is not made in connec</w:t>
      </w:r>
      <w:r w:rsidR="00FE2643">
        <w:t>tion with any competing Respondent</w:t>
      </w:r>
      <w:r w:rsidR="00FE2643" w:rsidRPr="006F4FF7">
        <w:t xml:space="preserve"> submittin</w:t>
      </w:r>
      <w:r w:rsidR="00FE2643">
        <w:t>g a separate response to the RFQ</w:t>
      </w:r>
      <w:r w:rsidR="00FE2643" w:rsidRPr="006F4FF7">
        <w:t>, and are</w:t>
      </w:r>
      <w:r w:rsidR="00CD4FAE" w:rsidRPr="006F4FF7">
        <w:t>, in all aspects, fair and without collusion or fraud.</w:t>
      </w:r>
    </w:p>
    <w:p w:rsidR="00821F70" w:rsidRDefault="00821F70" w:rsidP="00C70DA5"/>
    <w:p w:rsidR="00821F70" w:rsidRDefault="00821F70" w:rsidP="00C70DA5">
      <w:r>
        <w:rPr>
          <w:b/>
        </w:rPr>
        <w:t xml:space="preserve">19. MWESB: </w:t>
      </w:r>
      <w:r w:rsidR="00942758">
        <w:t>The selected Contractors will be required to document good faith efforts to develop business opportunities for Minority Owned, Women Owned, and Emerging Small Business Enterprises, as required by ORS Chapter 200.</w:t>
      </w:r>
    </w:p>
    <w:p w:rsidR="00942758" w:rsidRDefault="00942758" w:rsidP="00C70DA5"/>
    <w:p w:rsidR="00942758" w:rsidRPr="00942758" w:rsidRDefault="00942758" w:rsidP="00C70DA5">
      <w:r>
        <w:rPr>
          <w:b/>
        </w:rPr>
        <w:t xml:space="preserve">20. Prevailing Wage: </w:t>
      </w:r>
      <w:r>
        <w:t>The selected Contractors will be required to comply with the applicable Oregon prevailing wage rates. The particular prevailing wage applicable to the Project will be specified in the ITB.</w:t>
      </w:r>
    </w:p>
    <w:p w:rsidR="00C70DA5" w:rsidRDefault="00C70DA5" w:rsidP="00C70DA5"/>
    <w:p w:rsidR="00942758" w:rsidRDefault="00942758" w:rsidP="00C70DA5">
      <w:r>
        <w:t xml:space="preserve">                       </w:t>
      </w:r>
    </w:p>
    <w:p w:rsidR="00942758" w:rsidRDefault="00942758" w:rsidP="00C70DA5">
      <w:pPr>
        <w:rPr>
          <w:b/>
        </w:rPr>
      </w:pPr>
      <w:r>
        <w:t xml:space="preserve">                               </w:t>
      </w:r>
      <w:r w:rsidR="008A4D44">
        <w:t xml:space="preserve">              </w:t>
      </w:r>
      <w:r>
        <w:rPr>
          <w:b/>
        </w:rPr>
        <w:t>Section 11 –Selection Process</w:t>
      </w:r>
    </w:p>
    <w:p w:rsidR="008A4D44" w:rsidRDefault="008A4D44" w:rsidP="00C70DA5">
      <w:pPr>
        <w:rPr>
          <w:b/>
        </w:rPr>
      </w:pPr>
      <w:r>
        <w:rPr>
          <w:b/>
        </w:rPr>
        <w:t xml:space="preserve">                        McNeal Pavilion Renovation and Student Recreation Center</w:t>
      </w:r>
    </w:p>
    <w:p w:rsidR="008A4D44" w:rsidRDefault="008A4D44" w:rsidP="00C70DA5">
      <w:pPr>
        <w:rPr>
          <w:b/>
        </w:rPr>
      </w:pPr>
      <w:r>
        <w:rPr>
          <w:b/>
        </w:rPr>
        <w:t xml:space="preserve">                                                     RFQ #2015 -</w:t>
      </w:r>
      <w:r w:rsidR="009C099D">
        <w:rPr>
          <w:b/>
        </w:rPr>
        <w:t>040</w:t>
      </w:r>
      <w:r w:rsidR="00312FDC">
        <w:rPr>
          <w:b/>
        </w:rPr>
        <w:t>8</w:t>
      </w:r>
    </w:p>
    <w:p w:rsidR="00EC637E" w:rsidRDefault="00EC637E" w:rsidP="00C70DA5">
      <w:pPr>
        <w:rPr>
          <w:b/>
        </w:rPr>
      </w:pPr>
    </w:p>
    <w:p w:rsidR="00EC637E" w:rsidRDefault="00EC637E" w:rsidP="00C70DA5">
      <w:pPr>
        <w:rPr>
          <w:b/>
        </w:rPr>
      </w:pPr>
      <w:r>
        <w:rPr>
          <w:b/>
        </w:rPr>
        <w:t>SELECTION OVERVIEW</w:t>
      </w:r>
    </w:p>
    <w:p w:rsidR="00EC637E" w:rsidRDefault="00EC637E" w:rsidP="00C70DA5">
      <w:pPr>
        <w:rPr>
          <w:b/>
        </w:rPr>
      </w:pPr>
    </w:p>
    <w:p w:rsidR="00EC637E" w:rsidRDefault="00EC637E" w:rsidP="00C70DA5">
      <w:r>
        <w:t>The RFQ/ITB approach established in lieu of the traditional Design-Bid-Build, in order to realize the maximum benefit from the design documents while ensuring that the Contractor is highly qualified to perform the Work of the Project</w:t>
      </w:r>
    </w:p>
    <w:p w:rsidR="00EC637E" w:rsidRDefault="00EC637E" w:rsidP="00C70DA5"/>
    <w:p w:rsidR="00EC637E" w:rsidRDefault="00EC637E" w:rsidP="00C70DA5">
      <w:r>
        <w:t>The selection process under this RFQ will be conducted in a fair and impartial; manner, whereby qualified individuals will evaluate all responsive Statements of Qualifications</w:t>
      </w:r>
    </w:p>
    <w:p w:rsidR="00EC637E" w:rsidRDefault="00EC637E" w:rsidP="00C70DA5"/>
    <w:p w:rsidR="00EC637E" w:rsidRDefault="00EC637E" w:rsidP="00C70DA5">
      <w:r>
        <w:t>The selection pursuant to the RFQ will have three major parts:</w:t>
      </w:r>
    </w:p>
    <w:p w:rsidR="00EC637E" w:rsidRDefault="00EC637E" w:rsidP="00C70DA5"/>
    <w:p w:rsidR="00EC637E" w:rsidRDefault="00EC637E" w:rsidP="00EC637E">
      <w:pPr>
        <w:pStyle w:val="ListParagraph"/>
        <w:numPr>
          <w:ilvl w:val="0"/>
          <w:numId w:val="21"/>
        </w:numPr>
      </w:pPr>
      <w:r>
        <w:t>Evaluation of Qualifications</w:t>
      </w:r>
      <w:r w:rsidR="0029153B">
        <w:t>;</w:t>
      </w:r>
    </w:p>
    <w:p w:rsidR="00EC637E" w:rsidRDefault="00EC637E" w:rsidP="00EC637E">
      <w:pPr>
        <w:pStyle w:val="ListParagraph"/>
        <w:numPr>
          <w:ilvl w:val="0"/>
          <w:numId w:val="21"/>
        </w:numPr>
      </w:pPr>
      <w:r>
        <w:t>Proposal evaluation and initial ranking</w:t>
      </w:r>
      <w:r w:rsidR="0029153B">
        <w:t>;</w:t>
      </w:r>
    </w:p>
    <w:p w:rsidR="0029153B" w:rsidRDefault="0029153B" w:rsidP="00EC637E">
      <w:pPr>
        <w:pStyle w:val="ListParagraph"/>
        <w:numPr>
          <w:ilvl w:val="0"/>
          <w:numId w:val="21"/>
        </w:numPr>
      </w:pPr>
      <w:r>
        <w:t>Interviews (if deemed applicable), reference checks, final ranking and selection</w:t>
      </w:r>
    </w:p>
    <w:p w:rsidR="0029153B" w:rsidRDefault="0029153B" w:rsidP="0029153B"/>
    <w:p w:rsidR="0029153B" w:rsidRDefault="0029153B" w:rsidP="0029153B">
      <w:r>
        <w:t xml:space="preserve">The Owner has published the notice of the RFQ on </w:t>
      </w:r>
      <w:r w:rsidR="008A4D44">
        <w:t>the OUS Current Business and Bidding Opportunities website (</w:t>
      </w:r>
      <w:hyperlink r:id="rId11" w:history="1">
        <w:r w:rsidR="008A4D44" w:rsidRPr="0088670D">
          <w:rPr>
            <w:rStyle w:val="Hyperlink"/>
          </w:rPr>
          <w:t>https://secure.ous.edu/bid/</w:t>
        </w:r>
      </w:hyperlink>
      <w:r w:rsidR="008A4D44">
        <w:t>).</w:t>
      </w:r>
    </w:p>
    <w:p w:rsidR="008A4D44" w:rsidRDefault="008A4D44" w:rsidP="0029153B"/>
    <w:p w:rsidR="008A4D44" w:rsidRDefault="008A4D44" w:rsidP="0029153B">
      <w:r>
        <w:lastRenderedPageBreak/>
        <w:t>The Owner will review all Statements of Qualifications to ensure that each Proposer meets the minimum qualifications required.</w:t>
      </w:r>
    </w:p>
    <w:p w:rsidR="008A4D44" w:rsidRDefault="008A4D44" w:rsidP="0029153B"/>
    <w:p w:rsidR="008A4D44" w:rsidRPr="00EC637E" w:rsidRDefault="008A4D44" w:rsidP="0029153B">
      <w:r>
        <w:t xml:space="preserve">The Owner will convene an evaluation committee made up of three to five qualified members, representing the Owner to evaluate all Qualifications. The intent is to pre-qualify </w:t>
      </w:r>
      <w:r w:rsidR="00161472">
        <w:t>3</w:t>
      </w:r>
      <w:r>
        <w:t xml:space="preserve"> to 5 General Contractors.</w:t>
      </w:r>
    </w:p>
    <w:p w:rsidR="00EC637E" w:rsidRPr="00942758" w:rsidRDefault="00EC637E" w:rsidP="00C70DA5">
      <w:pPr>
        <w:rPr>
          <w:b/>
        </w:rPr>
      </w:pPr>
    </w:p>
    <w:p w:rsidR="007B58AE" w:rsidRDefault="00942758" w:rsidP="00D5512B">
      <w:pPr>
        <w:widowControl/>
        <w:autoSpaceDE/>
        <w:autoSpaceDN/>
        <w:adjustRightInd/>
        <w:rPr>
          <w:b/>
          <w:bCs/>
          <w:color w:val="000000"/>
        </w:rPr>
      </w:pPr>
      <w:r>
        <w:rPr>
          <w:b/>
          <w:bCs/>
          <w:color w:val="000000"/>
        </w:rPr>
        <w:t>SCHEDULE FOR SELECTION</w:t>
      </w:r>
    </w:p>
    <w:p w:rsidR="007B0C43" w:rsidRDefault="007B0C43" w:rsidP="00375AC9">
      <w:pPr>
        <w:tabs>
          <w:tab w:val="left" w:pos="0"/>
        </w:tabs>
        <w:rPr>
          <w:bCs/>
          <w:color w:val="000000"/>
        </w:rPr>
      </w:pPr>
    </w:p>
    <w:p w:rsidR="00375AC9" w:rsidRDefault="00375AC9" w:rsidP="00375AC9">
      <w:pPr>
        <w:tabs>
          <w:tab w:val="left" w:pos="0"/>
        </w:tabs>
        <w:rPr>
          <w:bCs/>
          <w:color w:val="000000"/>
        </w:rPr>
      </w:pPr>
      <w:r>
        <w:rPr>
          <w:bCs/>
          <w:color w:val="000000"/>
        </w:rPr>
        <w:t>The timing and sequence o</w:t>
      </w:r>
      <w:r w:rsidR="00A81E19">
        <w:rPr>
          <w:bCs/>
          <w:color w:val="000000"/>
        </w:rPr>
        <w:t>f events resulting from this RFQ</w:t>
      </w:r>
      <w:r>
        <w:rPr>
          <w:bCs/>
          <w:color w:val="000000"/>
        </w:rPr>
        <w:t xml:space="preserve"> will be </w:t>
      </w:r>
      <w:r w:rsidR="008D4853">
        <w:rPr>
          <w:bCs/>
          <w:color w:val="000000"/>
        </w:rPr>
        <w:t>ultimately determined by SOU</w:t>
      </w:r>
      <w:r>
        <w:rPr>
          <w:bCs/>
          <w:color w:val="000000"/>
        </w:rPr>
        <w:t>. This Schedule is illustrative of optimal timing goals, but may be changed.</w:t>
      </w:r>
    </w:p>
    <w:p w:rsidR="00BE79D0" w:rsidRDefault="00BE79D0" w:rsidP="00375AC9">
      <w:pPr>
        <w:tabs>
          <w:tab w:val="left" w:pos="0"/>
        </w:tabs>
        <w:rPr>
          <w:bCs/>
          <w:color w:val="000000"/>
        </w:rPr>
      </w:pPr>
    </w:p>
    <w:p w:rsidR="00BE79D0" w:rsidRPr="00BE79D0" w:rsidRDefault="00BE79D0" w:rsidP="00375AC9">
      <w:pPr>
        <w:tabs>
          <w:tab w:val="left" w:pos="0"/>
        </w:tabs>
        <w:rPr>
          <w:b/>
          <w:bCs/>
          <w:color w:val="000000"/>
        </w:rPr>
      </w:pPr>
      <w:r>
        <w:rPr>
          <w:bCs/>
          <w:color w:val="000000"/>
        </w:rPr>
        <w:t xml:space="preserve">            </w:t>
      </w:r>
      <w:r>
        <w:rPr>
          <w:b/>
          <w:bCs/>
          <w:color w:val="000000"/>
        </w:rPr>
        <w:t>RFQ</w:t>
      </w:r>
    </w:p>
    <w:p w:rsidR="00375AC9" w:rsidRDefault="00375AC9" w:rsidP="00375AC9">
      <w:pPr>
        <w:tabs>
          <w:tab w:val="left" w:pos="0"/>
        </w:tabs>
        <w:ind w:right="-630"/>
        <w:rPr>
          <w:color w:val="000000"/>
        </w:rPr>
      </w:pPr>
    </w:p>
    <w:p w:rsidR="00375AC9" w:rsidRDefault="00A81E19" w:rsidP="00375AC9">
      <w:pPr>
        <w:tabs>
          <w:tab w:val="left" w:pos="720"/>
          <w:tab w:val="left" w:pos="1440"/>
          <w:tab w:val="left" w:leader="dot" w:pos="6120"/>
        </w:tabs>
        <w:ind w:right="-630" w:firstLine="720"/>
        <w:rPr>
          <w:color w:val="000000"/>
        </w:rPr>
      </w:pPr>
      <w:r>
        <w:rPr>
          <w:color w:val="000000"/>
        </w:rPr>
        <w:t>RFQ</w:t>
      </w:r>
      <w:r w:rsidR="00375AC9" w:rsidRPr="007B0C43">
        <w:rPr>
          <w:color w:val="000000"/>
        </w:rPr>
        <w:t xml:space="preserve"> Issue Date</w:t>
      </w:r>
      <w:r w:rsidR="00375AC9" w:rsidRPr="007B0C43">
        <w:rPr>
          <w:color w:val="000000"/>
        </w:rPr>
        <w:tab/>
      </w:r>
      <w:r w:rsidR="009C099D">
        <w:rPr>
          <w:color w:val="000000"/>
        </w:rPr>
        <w:t xml:space="preserve">April </w:t>
      </w:r>
      <w:r w:rsidR="00161472">
        <w:rPr>
          <w:color w:val="000000"/>
        </w:rPr>
        <w:t>8</w:t>
      </w:r>
      <w:r w:rsidR="009C099D">
        <w:rPr>
          <w:color w:val="000000"/>
        </w:rPr>
        <w:t>, 2015</w:t>
      </w:r>
    </w:p>
    <w:p w:rsidR="00BE79D0" w:rsidRDefault="00BE79D0" w:rsidP="00BE79D0">
      <w:pPr>
        <w:tabs>
          <w:tab w:val="left" w:pos="720"/>
          <w:tab w:val="left" w:pos="1440"/>
          <w:tab w:val="left" w:leader="dot" w:pos="6120"/>
        </w:tabs>
        <w:ind w:right="-630"/>
        <w:rPr>
          <w:color w:val="000000"/>
        </w:rPr>
      </w:pPr>
      <w:r>
        <w:rPr>
          <w:color w:val="000000"/>
        </w:rPr>
        <w:t xml:space="preserve">            </w:t>
      </w:r>
    </w:p>
    <w:p w:rsidR="00BE79D0" w:rsidRDefault="00BE79D0" w:rsidP="00BE79D0">
      <w:pPr>
        <w:tabs>
          <w:tab w:val="left" w:pos="720"/>
          <w:tab w:val="left" w:pos="1440"/>
          <w:tab w:val="left" w:leader="dot" w:pos="6120"/>
        </w:tabs>
        <w:ind w:right="-630"/>
        <w:rPr>
          <w:color w:val="000000"/>
        </w:rPr>
      </w:pPr>
      <w:r>
        <w:rPr>
          <w:color w:val="000000"/>
        </w:rPr>
        <w:t xml:space="preserve">            Mandatory RFQ Meeting</w:t>
      </w:r>
      <w:r w:rsidR="00172824">
        <w:rPr>
          <w:color w:val="000000"/>
        </w:rPr>
        <w:t xml:space="preserve"> </w:t>
      </w:r>
      <w:r w:rsidR="00312FDC">
        <w:rPr>
          <w:color w:val="000000"/>
        </w:rPr>
        <w:t>3:30 p.m</w:t>
      </w:r>
      <w:proofErr w:type="gramStart"/>
      <w:r w:rsidR="00312FDC">
        <w:rPr>
          <w:color w:val="000000"/>
        </w:rPr>
        <w:t>.</w:t>
      </w:r>
      <w:r w:rsidR="00172824">
        <w:rPr>
          <w:color w:val="000000"/>
        </w:rPr>
        <w:t>(</w:t>
      </w:r>
      <w:proofErr w:type="gramEnd"/>
      <w:r w:rsidR="00172824">
        <w:rPr>
          <w:color w:val="000000"/>
        </w:rPr>
        <w:t>McNeal Lobb</w:t>
      </w:r>
      <w:r w:rsidR="00312FDC">
        <w:rPr>
          <w:color w:val="000000"/>
        </w:rPr>
        <w:t>y..</w:t>
      </w:r>
      <w:r>
        <w:rPr>
          <w:color w:val="000000"/>
        </w:rPr>
        <w:t>…</w:t>
      </w:r>
      <w:r w:rsidR="009C099D">
        <w:rPr>
          <w:color w:val="000000"/>
        </w:rPr>
        <w:t xml:space="preserve"> April 21, 2015</w:t>
      </w:r>
    </w:p>
    <w:p w:rsidR="00BE79D0" w:rsidRDefault="00BE79D0" w:rsidP="00BE79D0">
      <w:pPr>
        <w:tabs>
          <w:tab w:val="left" w:pos="720"/>
          <w:tab w:val="left" w:pos="1440"/>
          <w:tab w:val="left" w:leader="dot" w:pos="6120"/>
        </w:tabs>
        <w:ind w:right="-630"/>
        <w:rPr>
          <w:color w:val="000000"/>
        </w:rPr>
      </w:pPr>
    </w:p>
    <w:p w:rsidR="00375AC9" w:rsidRPr="00BE79D0" w:rsidRDefault="00A81E19" w:rsidP="00BE79D0">
      <w:pPr>
        <w:tabs>
          <w:tab w:val="left" w:pos="720"/>
          <w:tab w:val="left" w:pos="1440"/>
          <w:tab w:val="left" w:leader="dot" w:pos="6120"/>
        </w:tabs>
        <w:ind w:right="-630"/>
      </w:pPr>
      <w:r>
        <w:rPr>
          <w:color w:val="000000"/>
        </w:rPr>
        <w:t xml:space="preserve">     </w:t>
      </w:r>
      <w:r w:rsidR="00BE79D0">
        <w:rPr>
          <w:color w:val="000000"/>
        </w:rPr>
        <w:t xml:space="preserve">        </w:t>
      </w:r>
      <w:r w:rsidR="00375AC9" w:rsidRPr="00375AC9">
        <w:rPr>
          <w:color w:val="000000"/>
        </w:rPr>
        <w:t>All Clarifying Questions Due</w:t>
      </w:r>
      <w:r w:rsidR="00375AC9" w:rsidRPr="00375AC9">
        <w:rPr>
          <w:color w:val="000000"/>
        </w:rPr>
        <w:tab/>
      </w:r>
      <w:r w:rsidR="009C099D">
        <w:rPr>
          <w:color w:val="000000"/>
        </w:rPr>
        <w:t>April 23, 2015</w:t>
      </w:r>
    </w:p>
    <w:p w:rsidR="00375AC9" w:rsidRPr="00816EDC" w:rsidRDefault="00375AC9" w:rsidP="00375AC9">
      <w:pPr>
        <w:tabs>
          <w:tab w:val="left" w:pos="720"/>
          <w:tab w:val="left" w:pos="1440"/>
          <w:tab w:val="left" w:leader="dot" w:pos="6120"/>
        </w:tabs>
        <w:ind w:right="-630"/>
        <w:rPr>
          <w:color w:val="000000"/>
        </w:rPr>
      </w:pPr>
    </w:p>
    <w:p w:rsidR="00375AC9" w:rsidRPr="00816EDC" w:rsidRDefault="00375AC9" w:rsidP="00375AC9">
      <w:pPr>
        <w:tabs>
          <w:tab w:val="left" w:pos="720"/>
          <w:tab w:val="left" w:pos="1440"/>
          <w:tab w:val="left" w:leader="dot" w:pos="6120"/>
        </w:tabs>
        <w:ind w:left="720" w:right="-630"/>
        <w:rPr>
          <w:color w:val="000000"/>
        </w:rPr>
      </w:pPr>
      <w:r w:rsidRPr="00816EDC">
        <w:rPr>
          <w:color w:val="000000"/>
        </w:rPr>
        <w:t>Closing Date (</w:t>
      </w:r>
      <w:r w:rsidR="00A81E19">
        <w:rPr>
          <w:color w:val="000000"/>
        </w:rPr>
        <w:t>Responses (</w:t>
      </w:r>
      <w:r w:rsidRPr="00816EDC">
        <w:rPr>
          <w:color w:val="000000"/>
        </w:rPr>
        <w:t>Proposals</w:t>
      </w:r>
      <w:r w:rsidR="00A81E19">
        <w:rPr>
          <w:color w:val="000000"/>
        </w:rPr>
        <w:t>)</w:t>
      </w:r>
      <w:r w:rsidRPr="00816EDC">
        <w:rPr>
          <w:color w:val="000000"/>
        </w:rPr>
        <w:t xml:space="preserve"> Due)</w:t>
      </w:r>
      <w:r w:rsidRPr="00816EDC">
        <w:rPr>
          <w:color w:val="000000"/>
        </w:rPr>
        <w:tab/>
      </w:r>
      <w:r w:rsidR="009C099D">
        <w:rPr>
          <w:color w:val="000000"/>
        </w:rPr>
        <w:t>April 28, 2015</w:t>
      </w:r>
    </w:p>
    <w:p w:rsidR="00375AC9" w:rsidRPr="00816EDC" w:rsidRDefault="00375AC9" w:rsidP="00375AC9">
      <w:pPr>
        <w:tabs>
          <w:tab w:val="left" w:pos="720"/>
          <w:tab w:val="left" w:pos="1440"/>
          <w:tab w:val="left" w:leader="dot" w:pos="6120"/>
        </w:tabs>
        <w:ind w:left="720" w:right="-630"/>
        <w:rPr>
          <w:color w:val="000000"/>
        </w:rPr>
      </w:pPr>
    </w:p>
    <w:p w:rsidR="00375AC9" w:rsidRPr="00816EDC" w:rsidRDefault="00BE79D0" w:rsidP="00375AC9">
      <w:pPr>
        <w:tabs>
          <w:tab w:val="left" w:pos="720"/>
          <w:tab w:val="left" w:pos="1440"/>
          <w:tab w:val="left" w:leader="dot" w:pos="6120"/>
        </w:tabs>
        <w:ind w:right="-630"/>
        <w:rPr>
          <w:color w:val="000000"/>
        </w:rPr>
      </w:pPr>
      <w:r>
        <w:rPr>
          <w:color w:val="000000"/>
        </w:rPr>
        <w:tab/>
        <w:t>Scoring of RFQ…………………………………………</w:t>
      </w:r>
      <w:r w:rsidR="009C099D">
        <w:rPr>
          <w:color w:val="000000"/>
        </w:rPr>
        <w:t>April 30, 2015</w:t>
      </w:r>
    </w:p>
    <w:p w:rsidR="00375AC9" w:rsidRPr="00816EDC" w:rsidRDefault="00375AC9" w:rsidP="00375AC9">
      <w:pPr>
        <w:tabs>
          <w:tab w:val="left" w:pos="720"/>
          <w:tab w:val="left" w:pos="1440"/>
          <w:tab w:val="left" w:leader="dot" w:pos="6120"/>
        </w:tabs>
        <w:ind w:right="-630"/>
        <w:rPr>
          <w:color w:val="000000"/>
        </w:rPr>
      </w:pPr>
    </w:p>
    <w:p w:rsidR="00375AC9" w:rsidRDefault="00942758" w:rsidP="00375AC9">
      <w:pPr>
        <w:tabs>
          <w:tab w:val="left" w:pos="1440"/>
          <w:tab w:val="left" w:leader="dot" w:pos="6120"/>
        </w:tabs>
        <w:ind w:left="6120" w:right="-630" w:hanging="5400"/>
        <w:rPr>
          <w:color w:val="000000"/>
        </w:rPr>
      </w:pPr>
      <w:r>
        <w:rPr>
          <w:color w:val="000000"/>
        </w:rPr>
        <w:t>De</w:t>
      </w:r>
      <w:r w:rsidR="00BE79D0">
        <w:rPr>
          <w:color w:val="000000"/>
        </w:rPr>
        <w:t>adline for Protest of Selection</w:t>
      </w:r>
      <w:r>
        <w:rPr>
          <w:color w:val="000000"/>
        </w:rPr>
        <w:t xml:space="preserve"> Notice</w:t>
      </w:r>
      <w:r w:rsidR="00375AC9" w:rsidRPr="00816EDC">
        <w:rPr>
          <w:color w:val="000000"/>
        </w:rPr>
        <w:tab/>
        <w:t>7 calendar da</w:t>
      </w:r>
      <w:r w:rsidR="00BE79D0">
        <w:rPr>
          <w:color w:val="000000"/>
        </w:rPr>
        <w:t>ys after date</w:t>
      </w:r>
      <w:r w:rsidR="00BE79D0">
        <w:rPr>
          <w:color w:val="000000"/>
        </w:rPr>
        <w:br/>
        <w:t>on Notice of Selection</w:t>
      </w:r>
      <w:r w:rsidR="00375AC9" w:rsidRPr="00816EDC">
        <w:rPr>
          <w:color w:val="000000"/>
        </w:rPr>
        <w:t xml:space="preserve"> letter (or potential notice of non-Finalist status)</w:t>
      </w:r>
    </w:p>
    <w:p w:rsidR="00BE79D0" w:rsidRDefault="00BE79D0" w:rsidP="00375AC9">
      <w:pPr>
        <w:tabs>
          <w:tab w:val="left" w:pos="1440"/>
          <w:tab w:val="left" w:leader="dot" w:pos="6120"/>
        </w:tabs>
        <w:ind w:left="6120" w:right="-630" w:hanging="5400"/>
        <w:rPr>
          <w:color w:val="000000"/>
        </w:rPr>
      </w:pPr>
    </w:p>
    <w:p w:rsidR="00BE79D0" w:rsidRPr="00BE79D0" w:rsidRDefault="00BE79D0" w:rsidP="00375AC9">
      <w:pPr>
        <w:tabs>
          <w:tab w:val="left" w:pos="1440"/>
          <w:tab w:val="left" w:leader="dot" w:pos="6120"/>
        </w:tabs>
        <w:ind w:left="6120" w:right="-630" w:hanging="5400"/>
        <w:rPr>
          <w:b/>
          <w:color w:val="000000"/>
        </w:rPr>
      </w:pPr>
      <w:r w:rsidRPr="00BE79D0">
        <w:rPr>
          <w:b/>
          <w:color w:val="000000"/>
        </w:rPr>
        <w:t>ITB</w:t>
      </w:r>
    </w:p>
    <w:p w:rsidR="00BE79D0" w:rsidRDefault="00BE79D0" w:rsidP="00375AC9">
      <w:pPr>
        <w:tabs>
          <w:tab w:val="left" w:pos="1440"/>
          <w:tab w:val="left" w:leader="dot" w:pos="6120"/>
        </w:tabs>
        <w:ind w:left="6120" w:right="-630" w:hanging="5400"/>
        <w:rPr>
          <w:color w:val="000000"/>
        </w:rPr>
      </w:pPr>
    </w:p>
    <w:p w:rsidR="00BE79D0" w:rsidRDefault="00BE79D0" w:rsidP="00375AC9">
      <w:pPr>
        <w:tabs>
          <w:tab w:val="left" w:pos="1440"/>
          <w:tab w:val="left" w:leader="dot" w:pos="6120"/>
        </w:tabs>
        <w:ind w:left="6120" w:right="-630" w:hanging="5400"/>
        <w:rPr>
          <w:color w:val="000000"/>
        </w:rPr>
      </w:pPr>
      <w:r>
        <w:rPr>
          <w:color w:val="000000"/>
        </w:rPr>
        <w:t>ITB issued to Pre-Qualified Contractors………………… TBD</w:t>
      </w:r>
    </w:p>
    <w:p w:rsidR="00BE79D0" w:rsidRDefault="00BE79D0" w:rsidP="00375AC9">
      <w:pPr>
        <w:tabs>
          <w:tab w:val="left" w:pos="1440"/>
          <w:tab w:val="left" w:leader="dot" w:pos="6120"/>
        </w:tabs>
        <w:ind w:left="6120" w:right="-630" w:hanging="5400"/>
        <w:rPr>
          <w:color w:val="000000"/>
        </w:rPr>
      </w:pPr>
    </w:p>
    <w:p w:rsidR="00BE79D0" w:rsidRDefault="00BE79D0" w:rsidP="00375AC9">
      <w:pPr>
        <w:tabs>
          <w:tab w:val="left" w:pos="1440"/>
          <w:tab w:val="left" w:leader="dot" w:pos="6120"/>
        </w:tabs>
        <w:ind w:left="6120" w:right="-630" w:hanging="5400"/>
        <w:rPr>
          <w:color w:val="000000"/>
        </w:rPr>
      </w:pPr>
      <w:r>
        <w:rPr>
          <w:color w:val="000000"/>
        </w:rPr>
        <w:t>Mandatory Pre-Bid Meeting………………………………TBD</w:t>
      </w:r>
    </w:p>
    <w:p w:rsidR="00BE79D0" w:rsidRDefault="00BE79D0" w:rsidP="00375AC9">
      <w:pPr>
        <w:tabs>
          <w:tab w:val="left" w:pos="1440"/>
          <w:tab w:val="left" w:leader="dot" w:pos="6120"/>
        </w:tabs>
        <w:ind w:left="6120" w:right="-630" w:hanging="5400"/>
        <w:rPr>
          <w:color w:val="000000"/>
        </w:rPr>
      </w:pPr>
    </w:p>
    <w:p w:rsidR="00BE79D0" w:rsidRDefault="00BE79D0" w:rsidP="00375AC9">
      <w:pPr>
        <w:tabs>
          <w:tab w:val="left" w:pos="1440"/>
          <w:tab w:val="left" w:leader="dot" w:pos="6120"/>
        </w:tabs>
        <w:ind w:left="6120" w:right="-630" w:hanging="5400"/>
        <w:rPr>
          <w:color w:val="000000"/>
        </w:rPr>
      </w:pPr>
      <w:r>
        <w:rPr>
          <w:color w:val="000000"/>
        </w:rPr>
        <w:t>Due Date – Submission of Bids …………………………..TBD</w:t>
      </w:r>
    </w:p>
    <w:p w:rsidR="00BE79D0" w:rsidRDefault="00BE79D0" w:rsidP="00375AC9">
      <w:pPr>
        <w:tabs>
          <w:tab w:val="left" w:pos="1440"/>
          <w:tab w:val="left" w:leader="dot" w:pos="6120"/>
        </w:tabs>
        <w:ind w:left="6120" w:right="-630" w:hanging="5400"/>
        <w:rPr>
          <w:color w:val="000000"/>
        </w:rPr>
      </w:pPr>
    </w:p>
    <w:p w:rsidR="00BE79D0" w:rsidRDefault="00BE79D0" w:rsidP="00375AC9">
      <w:pPr>
        <w:tabs>
          <w:tab w:val="left" w:pos="1440"/>
          <w:tab w:val="left" w:leader="dot" w:pos="6120"/>
        </w:tabs>
        <w:ind w:left="6120" w:right="-630" w:hanging="5400"/>
        <w:rPr>
          <w:color w:val="000000"/>
        </w:rPr>
      </w:pPr>
      <w:r>
        <w:rPr>
          <w:color w:val="000000"/>
        </w:rPr>
        <w:t>Notice of Intent to Award………………………………….TBD</w:t>
      </w:r>
    </w:p>
    <w:p w:rsidR="00EC637E" w:rsidRDefault="00EC637E" w:rsidP="00375AC9">
      <w:pPr>
        <w:tabs>
          <w:tab w:val="left" w:pos="1440"/>
          <w:tab w:val="left" w:leader="dot" w:pos="6120"/>
        </w:tabs>
        <w:ind w:left="6120" w:right="-630" w:hanging="5400"/>
        <w:rPr>
          <w:color w:val="000000"/>
        </w:rPr>
      </w:pPr>
    </w:p>
    <w:p w:rsidR="00EC637E" w:rsidRDefault="00EC637E" w:rsidP="00375AC9">
      <w:pPr>
        <w:tabs>
          <w:tab w:val="left" w:pos="1440"/>
          <w:tab w:val="left" w:leader="dot" w:pos="6120"/>
        </w:tabs>
        <w:ind w:left="6120" w:right="-630" w:hanging="5400"/>
        <w:rPr>
          <w:color w:val="000000"/>
        </w:rPr>
      </w:pPr>
      <w:r>
        <w:rPr>
          <w:color w:val="000000"/>
        </w:rPr>
        <w:t>Mandatory Pre-Construction Meeting……………………..TBD</w:t>
      </w:r>
    </w:p>
    <w:p w:rsidR="00BE79D0" w:rsidRDefault="00BE79D0" w:rsidP="00375AC9">
      <w:pPr>
        <w:tabs>
          <w:tab w:val="left" w:pos="1440"/>
          <w:tab w:val="left" w:leader="dot" w:pos="6120"/>
        </w:tabs>
        <w:ind w:left="6120" w:right="-630" w:hanging="5400"/>
        <w:rPr>
          <w:color w:val="000000"/>
        </w:rPr>
      </w:pPr>
    </w:p>
    <w:p w:rsidR="00BE79D0" w:rsidRPr="00816EDC" w:rsidRDefault="00BE79D0" w:rsidP="00375AC9">
      <w:pPr>
        <w:tabs>
          <w:tab w:val="left" w:pos="1440"/>
          <w:tab w:val="left" w:leader="dot" w:pos="6120"/>
        </w:tabs>
        <w:ind w:left="6120" w:right="-630" w:hanging="5400"/>
        <w:rPr>
          <w:color w:val="000000"/>
        </w:rPr>
      </w:pPr>
    </w:p>
    <w:p w:rsidR="00E34B97" w:rsidRDefault="00E34B97" w:rsidP="00060327">
      <w:pPr>
        <w:tabs>
          <w:tab w:val="left" w:pos="720"/>
          <w:tab w:val="left" w:pos="1440"/>
          <w:tab w:val="left" w:leader="dot" w:pos="6120"/>
        </w:tabs>
        <w:ind w:right="1008"/>
        <w:jc w:val="center"/>
        <w:rPr>
          <w:b/>
          <w:color w:val="000000"/>
        </w:rPr>
      </w:pPr>
      <w:r>
        <w:rPr>
          <w:b/>
          <w:color w:val="000000"/>
        </w:rPr>
        <w:t>Section III – Delivery of Responses (Proposals)</w:t>
      </w:r>
    </w:p>
    <w:p w:rsidR="00E34B97" w:rsidRDefault="00E34B97" w:rsidP="00060327">
      <w:pPr>
        <w:tabs>
          <w:tab w:val="left" w:pos="720"/>
          <w:tab w:val="left" w:pos="1440"/>
          <w:tab w:val="left" w:leader="dot" w:pos="6120"/>
        </w:tabs>
        <w:ind w:right="1008" w:firstLine="720"/>
        <w:jc w:val="center"/>
        <w:rPr>
          <w:b/>
          <w:color w:val="000000"/>
        </w:rPr>
      </w:pPr>
      <w:r>
        <w:rPr>
          <w:b/>
          <w:color w:val="000000"/>
        </w:rPr>
        <w:t>McNeal Pavilion Renovation and Student Recreation Center</w:t>
      </w:r>
    </w:p>
    <w:p w:rsidR="00E34B97" w:rsidRDefault="00E34B97" w:rsidP="00060327">
      <w:pPr>
        <w:tabs>
          <w:tab w:val="left" w:pos="720"/>
          <w:tab w:val="left" w:pos="1440"/>
          <w:tab w:val="left" w:leader="dot" w:pos="6120"/>
        </w:tabs>
        <w:ind w:right="1008" w:firstLine="720"/>
        <w:jc w:val="center"/>
        <w:rPr>
          <w:b/>
          <w:color w:val="000000"/>
        </w:rPr>
      </w:pPr>
      <w:r>
        <w:rPr>
          <w:b/>
          <w:color w:val="000000"/>
        </w:rPr>
        <w:t>RFQ</w:t>
      </w:r>
      <w:r w:rsidR="00312FDC">
        <w:rPr>
          <w:b/>
          <w:color w:val="000000"/>
        </w:rPr>
        <w:t xml:space="preserve"> </w:t>
      </w:r>
      <w:r>
        <w:rPr>
          <w:b/>
          <w:color w:val="000000"/>
        </w:rPr>
        <w:t xml:space="preserve">#2015 – </w:t>
      </w:r>
      <w:r w:rsidR="009C099D">
        <w:rPr>
          <w:b/>
          <w:color w:val="000000"/>
        </w:rPr>
        <w:t>040</w:t>
      </w:r>
      <w:r w:rsidR="00161472">
        <w:rPr>
          <w:b/>
          <w:color w:val="000000"/>
        </w:rPr>
        <w:t>8</w:t>
      </w:r>
    </w:p>
    <w:p w:rsidR="00E34B97" w:rsidRDefault="00E34B97" w:rsidP="00060327">
      <w:pPr>
        <w:tabs>
          <w:tab w:val="left" w:pos="720"/>
          <w:tab w:val="left" w:pos="1440"/>
          <w:tab w:val="left" w:leader="dot" w:pos="6120"/>
        </w:tabs>
        <w:ind w:right="1008" w:firstLine="720"/>
        <w:rPr>
          <w:b/>
          <w:color w:val="000000"/>
        </w:rPr>
      </w:pPr>
    </w:p>
    <w:p w:rsidR="00E34B97" w:rsidRDefault="00E34B97" w:rsidP="008A4D44">
      <w:pPr>
        <w:tabs>
          <w:tab w:val="left" w:pos="720"/>
          <w:tab w:val="left" w:pos="1440"/>
          <w:tab w:val="left" w:leader="dot" w:pos="6120"/>
        </w:tabs>
        <w:ind w:right="-630" w:firstLine="720"/>
        <w:rPr>
          <w:b/>
          <w:color w:val="000000"/>
        </w:rPr>
      </w:pPr>
      <w:r>
        <w:rPr>
          <w:b/>
          <w:color w:val="000000"/>
        </w:rPr>
        <w:t>SUBMITTAL REQUIREMENTS</w:t>
      </w:r>
    </w:p>
    <w:p w:rsidR="00E34B97" w:rsidRDefault="00E34B97" w:rsidP="008A4D44">
      <w:pPr>
        <w:tabs>
          <w:tab w:val="left" w:pos="720"/>
          <w:tab w:val="left" w:pos="1440"/>
          <w:tab w:val="left" w:leader="dot" w:pos="6120"/>
        </w:tabs>
        <w:ind w:right="-630" w:firstLine="720"/>
        <w:rPr>
          <w:b/>
          <w:color w:val="000000"/>
        </w:rPr>
      </w:pPr>
    </w:p>
    <w:p w:rsidR="00FB6912" w:rsidRDefault="00FB6912" w:rsidP="008A4D44">
      <w:pPr>
        <w:tabs>
          <w:tab w:val="left" w:pos="720"/>
          <w:tab w:val="left" w:pos="1440"/>
          <w:tab w:val="left" w:leader="dot" w:pos="6120"/>
        </w:tabs>
        <w:ind w:right="-630" w:firstLine="720"/>
        <w:rPr>
          <w:color w:val="000000"/>
        </w:rPr>
      </w:pPr>
      <w:r>
        <w:rPr>
          <w:color w:val="000000"/>
        </w:rPr>
        <w:t>Marketing materials are neither requested nor desired.</w:t>
      </w:r>
    </w:p>
    <w:p w:rsidR="001F0F94" w:rsidRDefault="001F0F94" w:rsidP="008A4D44">
      <w:pPr>
        <w:tabs>
          <w:tab w:val="left" w:pos="720"/>
          <w:tab w:val="left" w:pos="1440"/>
          <w:tab w:val="left" w:leader="dot" w:pos="6120"/>
        </w:tabs>
        <w:ind w:right="-630" w:firstLine="720"/>
        <w:rPr>
          <w:color w:val="000000"/>
        </w:rPr>
      </w:pPr>
    </w:p>
    <w:p w:rsidR="001F0F94" w:rsidRDefault="001F0F94" w:rsidP="008A4D44">
      <w:pPr>
        <w:tabs>
          <w:tab w:val="left" w:pos="720"/>
          <w:tab w:val="left" w:pos="1440"/>
          <w:tab w:val="left" w:leader="dot" w:pos="6120"/>
        </w:tabs>
        <w:ind w:right="-630" w:firstLine="720"/>
        <w:rPr>
          <w:b/>
          <w:color w:val="000000"/>
          <w:u w:val="single"/>
        </w:rPr>
      </w:pPr>
      <w:r>
        <w:rPr>
          <w:b/>
          <w:color w:val="000000"/>
          <w:u w:val="single"/>
        </w:rPr>
        <w:t xml:space="preserve">NO FACSIMILE (FAX) OR E-MAIL TRANSMITTED PROPOSALS WILL BE    </w:t>
      </w:r>
    </w:p>
    <w:p w:rsidR="001F0F94" w:rsidRDefault="001F0F94" w:rsidP="008A4D44">
      <w:pPr>
        <w:tabs>
          <w:tab w:val="left" w:pos="720"/>
          <w:tab w:val="left" w:pos="1440"/>
          <w:tab w:val="left" w:leader="dot" w:pos="6120"/>
        </w:tabs>
        <w:ind w:right="-630" w:firstLine="720"/>
        <w:rPr>
          <w:b/>
          <w:color w:val="000000"/>
          <w:u w:val="single"/>
        </w:rPr>
      </w:pPr>
      <w:r>
        <w:rPr>
          <w:b/>
          <w:color w:val="000000"/>
          <w:u w:val="single"/>
        </w:rPr>
        <w:t>ACCEPTED</w:t>
      </w:r>
    </w:p>
    <w:p w:rsidR="001F0F94" w:rsidRDefault="001F0F94" w:rsidP="008A4D44">
      <w:pPr>
        <w:tabs>
          <w:tab w:val="left" w:pos="720"/>
          <w:tab w:val="left" w:pos="1440"/>
          <w:tab w:val="left" w:leader="dot" w:pos="6120"/>
        </w:tabs>
        <w:ind w:right="-630" w:firstLine="720"/>
        <w:rPr>
          <w:b/>
          <w:color w:val="000000"/>
          <w:u w:val="single"/>
        </w:rPr>
      </w:pPr>
    </w:p>
    <w:p w:rsidR="001F0F94" w:rsidRDefault="001F0F94" w:rsidP="001F0F94">
      <w:pPr>
        <w:pStyle w:val="ListParagraph"/>
        <w:numPr>
          <w:ilvl w:val="0"/>
          <w:numId w:val="22"/>
        </w:numPr>
        <w:tabs>
          <w:tab w:val="left" w:pos="720"/>
          <w:tab w:val="left" w:pos="1440"/>
          <w:tab w:val="left" w:leader="dot" w:pos="6120"/>
        </w:tabs>
        <w:ind w:right="-630"/>
        <w:rPr>
          <w:color w:val="000000"/>
        </w:rPr>
      </w:pPr>
      <w:r>
        <w:rPr>
          <w:color w:val="000000"/>
        </w:rPr>
        <w:t xml:space="preserve">Interested General Contractors must submit their Responses – Statement of Qualifications no later than </w:t>
      </w:r>
      <w:r w:rsidR="009B5622">
        <w:rPr>
          <w:b/>
          <w:color w:val="000000"/>
        </w:rPr>
        <w:t>4</w:t>
      </w:r>
      <w:r w:rsidR="00060327">
        <w:rPr>
          <w:b/>
          <w:color w:val="000000"/>
        </w:rPr>
        <w:t xml:space="preserve">:00 PM Local Time on </w:t>
      </w:r>
      <w:r w:rsidR="00791D07">
        <w:rPr>
          <w:b/>
          <w:color w:val="000000"/>
        </w:rPr>
        <w:t>April 28</w:t>
      </w:r>
      <w:r w:rsidR="00791D07" w:rsidRPr="001F0F94">
        <w:rPr>
          <w:b/>
          <w:color w:val="000000"/>
        </w:rPr>
        <w:t>,</w:t>
      </w:r>
      <w:r w:rsidRPr="001F0F94">
        <w:rPr>
          <w:b/>
          <w:color w:val="000000"/>
        </w:rPr>
        <w:t xml:space="preserve"> 2015</w:t>
      </w:r>
      <w:r>
        <w:rPr>
          <w:color w:val="000000"/>
        </w:rPr>
        <w:t>. The Responses – Statement of Qualifications shall be mailed or delivered to: (Including UPS, FEDEX)</w:t>
      </w:r>
    </w:p>
    <w:p w:rsidR="001F0F94" w:rsidRDefault="001F0F94" w:rsidP="001F0F94">
      <w:pPr>
        <w:tabs>
          <w:tab w:val="left" w:pos="720"/>
          <w:tab w:val="left" w:pos="1440"/>
          <w:tab w:val="left" w:leader="dot" w:pos="6120"/>
        </w:tabs>
        <w:ind w:right="-630"/>
        <w:rPr>
          <w:color w:val="000000"/>
        </w:rPr>
      </w:pPr>
      <w:r>
        <w:rPr>
          <w:color w:val="000000"/>
        </w:rPr>
        <w:t xml:space="preserve">                     </w:t>
      </w:r>
    </w:p>
    <w:p w:rsidR="001F0F94" w:rsidRDefault="001F0F94" w:rsidP="001F0F94">
      <w:pPr>
        <w:tabs>
          <w:tab w:val="left" w:pos="720"/>
          <w:tab w:val="left" w:pos="1440"/>
          <w:tab w:val="left" w:leader="dot" w:pos="6120"/>
        </w:tabs>
        <w:ind w:right="-630"/>
        <w:rPr>
          <w:color w:val="000000"/>
        </w:rPr>
      </w:pPr>
      <w:r>
        <w:rPr>
          <w:color w:val="000000"/>
        </w:rPr>
        <w:t xml:space="preserve">                                      Southern Oregon University</w:t>
      </w:r>
    </w:p>
    <w:p w:rsidR="001F0F94" w:rsidRDefault="001F0F94" w:rsidP="001F0F94">
      <w:pPr>
        <w:tabs>
          <w:tab w:val="left" w:pos="720"/>
          <w:tab w:val="left" w:pos="1440"/>
          <w:tab w:val="left" w:leader="dot" w:pos="6120"/>
        </w:tabs>
        <w:ind w:right="-630"/>
        <w:rPr>
          <w:color w:val="000000"/>
        </w:rPr>
      </w:pPr>
      <w:r>
        <w:rPr>
          <w:color w:val="000000"/>
        </w:rPr>
        <w:t xml:space="preserve">                                      Facilities Management &amp; Planning</w:t>
      </w:r>
    </w:p>
    <w:p w:rsidR="001F0F94" w:rsidRDefault="001F0F94" w:rsidP="001F0F94">
      <w:pPr>
        <w:tabs>
          <w:tab w:val="left" w:pos="720"/>
          <w:tab w:val="left" w:pos="1440"/>
          <w:tab w:val="left" w:leader="dot" w:pos="6120"/>
        </w:tabs>
        <w:ind w:right="-630"/>
        <w:rPr>
          <w:color w:val="000000"/>
        </w:rPr>
      </w:pPr>
      <w:r>
        <w:rPr>
          <w:color w:val="000000"/>
        </w:rPr>
        <w:t xml:space="preserve">                                      351 Walker Avenue</w:t>
      </w:r>
    </w:p>
    <w:p w:rsidR="001F0F94" w:rsidRDefault="001F0F94" w:rsidP="001F0F94">
      <w:pPr>
        <w:tabs>
          <w:tab w:val="left" w:pos="720"/>
          <w:tab w:val="left" w:pos="1440"/>
          <w:tab w:val="left" w:leader="dot" w:pos="6120"/>
        </w:tabs>
        <w:ind w:right="-630"/>
        <w:rPr>
          <w:color w:val="000000"/>
        </w:rPr>
      </w:pPr>
      <w:r>
        <w:rPr>
          <w:color w:val="000000"/>
        </w:rPr>
        <w:t xml:space="preserve">                                      Ashland, Oregon 97520</w:t>
      </w:r>
    </w:p>
    <w:p w:rsidR="001F0F94" w:rsidRDefault="001F0F94" w:rsidP="001F0F94">
      <w:pPr>
        <w:tabs>
          <w:tab w:val="left" w:pos="720"/>
          <w:tab w:val="left" w:pos="1440"/>
          <w:tab w:val="left" w:leader="dot" w:pos="6120"/>
        </w:tabs>
        <w:ind w:right="-630"/>
        <w:rPr>
          <w:color w:val="000000"/>
        </w:rPr>
      </w:pPr>
      <w:r>
        <w:rPr>
          <w:color w:val="000000"/>
        </w:rPr>
        <w:t xml:space="preserve">    </w:t>
      </w:r>
    </w:p>
    <w:p w:rsidR="001F0F94" w:rsidRDefault="001F0F94" w:rsidP="001F0F94">
      <w:pPr>
        <w:pStyle w:val="ListParagraph"/>
        <w:numPr>
          <w:ilvl w:val="0"/>
          <w:numId w:val="22"/>
        </w:numPr>
        <w:tabs>
          <w:tab w:val="left" w:pos="720"/>
          <w:tab w:val="left" w:pos="1440"/>
          <w:tab w:val="left" w:leader="dot" w:pos="6120"/>
        </w:tabs>
        <w:ind w:right="-630"/>
        <w:rPr>
          <w:color w:val="000000"/>
        </w:rPr>
      </w:pPr>
      <w:r>
        <w:rPr>
          <w:color w:val="000000"/>
        </w:rPr>
        <w:t xml:space="preserve">Late submissions: a Statement of qualifications shall be considered late if received at any time after </w:t>
      </w:r>
      <w:r w:rsidR="009B5622">
        <w:rPr>
          <w:b/>
          <w:color w:val="000000"/>
        </w:rPr>
        <w:t>4</w:t>
      </w:r>
      <w:r w:rsidR="00791D07">
        <w:rPr>
          <w:b/>
          <w:color w:val="000000"/>
        </w:rPr>
        <w:t>:00 PM Local Time on April 28,</w:t>
      </w:r>
      <w:r w:rsidR="00AB4F9C">
        <w:rPr>
          <w:b/>
          <w:color w:val="000000"/>
        </w:rPr>
        <w:t xml:space="preserve"> 2015. </w:t>
      </w:r>
      <w:r w:rsidR="00AB4F9C">
        <w:rPr>
          <w:color w:val="000000"/>
        </w:rPr>
        <w:t>Statement of Qualifications received after the specified time shall be rejected.</w:t>
      </w:r>
    </w:p>
    <w:p w:rsidR="00AB4F9C" w:rsidRDefault="00AB4F9C" w:rsidP="00AB4F9C">
      <w:pPr>
        <w:tabs>
          <w:tab w:val="left" w:pos="720"/>
          <w:tab w:val="left" w:pos="1440"/>
          <w:tab w:val="left" w:leader="dot" w:pos="6120"/>
        </w:tabs>
        <w:ind w:right="-630"/>
        <w:rPr>
          <w:color w:val="000000"/>
        </w:rPr>
      </w:pPr>
    </w:p>
    <w:p w:rsidR="00AB4F9C" w:rsidRDefault="00AB4F9C" w:rsidP="00AB4F9C">
      <w:pPr>
        <w:pStyle w:val="ListParagraph"/>
        <w:numPr>
          <w:ilvl w:val="0"/>
          <w:numId w:val="22"/>
        </w:numPr>
        <w:tabs>
          <w:tab w:val="left" w:pos="720"/>
          <w:tab w:val="left" w:pos="1440"/>
          <w:tab w:val="left" w:leader="dot" w:pos="6120"/>
        </w:tabs>
        <w:ind w:right="-630"/>
        <w:rPr>
          <w:color w:val="000000"/>
        </w:rPr>
      </w:pPr>
      <w:r>
        <w:rPr>
          <w:color w:val="000000"/>
        </w:rPr>
        <w:t>Number and Form: Each potential General Contractor shall submit s</w:t>
      </w:r>
      <w:r w:rsidR="00060327">
        <w:rPr>
          <w:color w:val="000000"/>
        </w:rPr>
        <w:t>ix</w:t>
      </w:r>
      <w:r>
        <w:rPr>
          <w:color w:val="000000"/>
        </w:rPr>
        <w:t xml:space="preserve"> (</w:t>
      </w:r>
      <w:r w:rsidR="00060327">
        <w:rPr>
          <w:color w:val="000000"/>
        </w:rPr>
        <w:t>6</w:t>
      </w:r>
      <w:r>
        <w:rPr>
          <w:color w:val="000000"/>
        </w:rPr>
        <w:t xml:space="preserve">) copies of its Response – Statement of Qualifications to the above location. </w:t>
      </w:r>
      <w:r w:rsidR="00060327">
        <w:rPr>
          <w:color w:val="000000"/>
        </w:rPr>
        <w:t xml:space="preserve"> </w:t>
      </w:r>
      <w:r>
        <w:rPr>
          <w:color w:val="000000"/>
        </w:rPr>
        <w:t>The Response – Statement of Qualifications shall be tabulated in separate sections with separator sheets in response t</w:t>
      </w:r>
      <w:r w:rsidR="00727B2B">
        <w:rPr>
          <w:color w:val="000000"/>
        </w:rPr>
        <w:t>o the detailed RFQ requirements and in the same order. Pages should be numbered consecutively.</w:t>
      </w:r>
      <w:r>
        <w:rPr>
          <w:color w:val="000000"/>
        </w:rPr>
        <w:t xml:space="preserve"> All materials shall be 8-1/2” x 11” format, bound vertically (11” side) in a type no smaller than 10 point. The page limit shall not </w:t>
      </w:r>
      <w:r w:rsidR="00727B2B">
        <w:rPr>
          <w:color w:val="000000"/>
        </w:rPr>
        <w:t>exceed (20) twenty</w:t>
      </w:r>
      <w:r>
        <w:rPr>
          <w:color w:val="000000"/>
        </w:rPr>
        <w:t xml:space="preserve"> </w:t>
      </w:r>
      <w:r w:rsidR="00727B2B">
        <w:rPr>
          <w:color w:val="000000"/>
        </w:rPr>
        <w:t xml:space="preserve">double-sided </w:t>
      </w:r>
      <w:r>
        <w:rPr>
          <w:color w:val="000000"/>
        </w:rPr>
        <w:t xml:space="preserve">pages. </w:t>
      </w:r>
      <w:r w:rsidR="00727B2B">
        <w:rPr>
          <w:color w:val="000000"/>
        </w:rPr>
        <w:t xml:space="preserve"> A letter of introduction and section dividers are not included in this limit. No</w:t>
      </w:r>
      <w:r>
        <w:rPr>
          <w:color w:val="000000"/>
        </w:rPr>
        <w:t xml:space="preserve"> other materials should be submitted.</w:t>
      </w:r>
    </w:p>
    <w:p w:rsidR="00B3532C" w:rsidRPr="00B3532C" w:rsidRDefault="00B3532C" w:rsidP="00B3532C">
      <w:pPr>
        <w:pStyle w:val="ListParagraph"/>
        <w:rPr>
          <w:color w:val="000000"/>
        </w:rPr>
      </w:pPr>
    </w:p>
    <w:p w:rsidR="00B3532C" w:rsidRDefault="00B3532C" w:rsidP="00AB4F9C">
      <w:pPr>
        <w:pStyle w:val="ListParagraph"/>
        <w:numPr>
          <w:ilvl w:val="0"/>
          <w:numId w:val="22"/>
        </w:numPr>
        <w:tabs>
          <w:tab w:val="left" w:pos="720"/>
          <w:tab w:val="left" w:pos="1440"/>
          <w:tab w:val="left" w:leader="dot" w:pos="6120"/>
        </w:tabs>
        <w:ind w:right="-630"/>
        <w:rPr>
          <w:color w:val="000000"/>
        </w:rPr>
      </w:pPr>
      <w:r>
        <w:rPr>
          <w:color w:val="000000"/>
        </w:rPr>
        <w:t xml:space="preserve">The original Response – Statement of Qualifications must be signed by an authorized representative of the Respondent (Proposer). Alterations or erasures shall be initialed in ink by the person signing the Respondent (Proposer). </w:t>
      </w:r>
    </w:p>
    <w:p w:rsidR="00AB4F9C" w:rsidRPr="00AB4F9C" w:rsidRDefault="00AB4F9C" w:rsidP="00AB4F9C">
      <w:pPr>
        <w:pStyle w:val="ListParagraph"/>
        <w:rPr>
          <w:color w:val="000000"/>
        </w:rPr>
      </w:pPr>
    </w:p>
    <w:p w:rsidR="00AB4F9C" w:rsidRDefault="00AB4F9C" w:rsidP="00AB4F9C">
      <w:pPr>
        <w:pStyle w:val="ListParagraph"/>
        <w:numPr>
          <w:ilvl w:val="0"/>
          <w:numId w:val="22"/>
        </w:numPr>
        <w:tabs>
          <w:tab w:val="left" w:pos="720"/>
          <w:tab w:val="left" w:pos="1440"/>
          <w:tab w:val="left" w:leader="dot" w:pos="6120"/>
        </w:tabs>
        <w:ind w:right="-630"/>
        <w:rPr>
          <w:color w:val="000000"/>
        </w:rPr>
      </w:pPr>
      <w:r>
        <w:rPr>
          <w:color w:val="000000"/>
        </w:rPr>
        <w:t xml:space="preserve">Bonding Capacity: each potential General Contractor must be capable of providing a 100% performance bond and a 100% payment bond for the Project in the full amount of the Contract. </w:t>
      </w:r>
      <w:r w:rsidR="00B3532C">
        <w:rPr>
          <w:color w:val="000000"/>
        </w:rPr>
        <w:t>After the Notice to Award the Performance and Payment bonds will be required promptly after execution of the Contract and in any event prior to issuance of the Notice to Proceed.</w:t>
      </w:r>
    </w:p>
    <w:p w:rsidR="00727B2B" w:rsidRPr="00727B2B" w:rsidRDefault="00727B2B" w:rsidP="00727B2B">
      <w:pPr>
        <w:pStyle w:val="ListParagraph"/>
        <w:rPr>
          <w:color w:val="000000"/>
        </w:rPr>
      </w:pPr>
    </w:p>
    <w:p w:rsidR="00727B2B" w:rsidRDefault="00727B2B" w:rsidP="00AB4F9C">
      <w:pPr>
        <w:pStyle w:val="ListParagraph"/>
        <w:numPr>
          <w:ilvl w:val="0"/>
          <w:numId w:val="22"/>
        </w:numPr>
        <w:tabs>
          <w:tab w:val="left" w:pos="720"/>
          <w:tab w:val="left" w:pos="1440"/>
          <w:tab w:val="left" w:leader="dot" w:pos="6120"/>
        </w:tabs>
        <w:ind w:right="-630"/>
        <w:rPr>
          <w:color w:val="000000"/>
        </w:rPr>
      </w:pPr>
      <w:r>
        <w:rPr>
          <w:color w:val="000000"/>
        </w:rPr>
        <w:t xml:space="preserve">Identifying the Response – Statement of Qualifications in total as a trade secret is not acceptable. Failure to identify a portion of the Response – Statement of Qualifications as a trade secret shall be deemed a waiver of any future claim of that information as a trade secret. </w:t>
      </w:r>
    </w:p>
    <w:p w:rsidR="00913002" w:rsidRPr="00913002" w:rsidRDefault="00913002" w:rsidP="00913002">
      <w:pPr>
        <w:pStyle w:val="ListParagraph"/>
        <w:rPr>
          <w:color w:val="000000"/>
        </w:rPr>
      </w:pPr>
    </w:p>
    <w:p w:rsidR="00913002" w:rsidRDefault="00913002" w:rsidP="00AB4F9C">
      <w:pPr>
        <w:pStyle w:val="ListParagraph"/>
        <w:numPr>
          <w:ilvl w:val="0"/>
          <w:numId w:val="22"/>
        </w:numPr>
        <w:tabs>
          <w:tab w:val="left" w:pos="720"/>
          <w:tab w:val="left" w:pos="1440"/>
          <w:tab w:val="left" w:leader="dot" w:pos="6120"/>
        </w:tabs>
        <w:ind w:right="-630"/>
        <w:rPr>
          <w:color w:val="000000"/>
        </w:rPr>
      </w:pPr>
      <w:r>
        <w:rPr>
          <w:color w:val="000000"/>
        </w:rPr>
        <w:t xml:space="preserve">The title page and/or cover should indicate the following: date; RFQ number; the name, address and telephone of the Respondent; and a signature of an authorized official with the authority to negotiate and contractually bind the Respondent. </w:t>
      </w:r>
    </w:p>
    <w:p w:rsidR="00913002" w:rsidRPr="00913002" w:rsidRDefault="00913002" w:rsidP="00913002">
      <w:pPr>
        <w:pStyle w:val="ListParagraph"/>
        <w:rPr>
          <w:color w:val="000000"/>
        </w:rPr>
      </w:pPr>
    </w:p>
    <w:p w:rsidR="00913002" w:rsidRDefault="00913002" w:rsidP="00913002">
      <w:pPr>
        <w:tabs>
          <w:tab w:val="left" w:pos="720"/>
          <w:tab w:val="left" w:pos="1440"/>
          <w:tab w:val="left" w:leader="dot" w:pos="6120"/>
        </w:tabs>
        <w:ind w:right="-630"/>
        <w:rPr>
          <w:color w:val="000000"/>
        </w:rPr>
      </w:pPr>
    </w:p>
    <w:p w:rsidR="00060327" w:rsidRDefault="00913002" w:rsidP="00913002">
      <w:pPr>
        <w:tabs>
          <w:tab w:val="left" w:pos="720"/>
          <w:tab w:val="left" w:pos="1440"/>
          <w:tab w:val="left" w:leader="dot" w:pos="6120"/>
        </w:tabs>
        <w:ind w:right="-630"/>
        <w:rPr>
          <w:b/>
          <w:color w:val="000000"/>
        </w:rPr>
      </w:pPr>
      <w:r>
        <w:rPr>
          <w:b/>
          <w:color w:val="000000"/>
        </w:rPr>
        <w:t xml:space="preserve">                         </w:t>
      </w:r>
    </w:p>
    <w:p w:rsidR="00060327" w:rsidRDefault="00060327" w:rsidP="00913002">
      <w:pPr>
        <w:tabs>
          <w:tab w:val="left" w:pos="720"/>
          <w:tab w:val="left" w:pos="1440"/>
          <w:tab w:val="left" w:leader="dot" w:pos="6120"/>
        </w:tabs>
        <w:ind w:right="-630"/>
        <w:rPr>
          <w:b/>
          <w:color w:val="000000"/>
        </w:rPr>
      </w:pPr>
    </w:p>
    <w:p w:rsidR="00913002" w:rsidRDefault="00060327" w:rsidP="00060327">
      <w:pPr>
        <w:tabs>
          <w:tab w:val="left" w:pos="720"/>
          <w:tab w:val="left" w:pos="1440"/>
          <w:tab w:val="left" w:leader="dot" w:pos="6120"/>
        </w:tabs>
        <w:ind w:right="-630"/>
        <w:rPr>
          <w:b/>
          <w:color w:val="000000"/>
        </w:rPr>
      </w:pPr>
      <w:r>
        <w:rPr>
          <w:b/>
          <w:color w:val="000000"/>
        </w:rPr>
        <w:lastRenderedPageBreak/>
        <w:t xml:space="preserve">                           </w:t>
      </w:r>
      <w:r w:rsidR="00913002">
        <w:rPr>
          <w:b/>
          <w:color w:val="000000"/>
        </w:rPr>
        <w:t>Section IV – Qualification Information/ Evaluation Criteria</w:t>
      </w:r>
    </w:p>
    <w:p w:rsidR="00913002" w:rsidRDefault="00913002" w:rsidP="00913002">
      <w:pPr>
        <w:tabs>
          <w:tab w:val="left" w:pos="720"/>
          <w:tab w:val="left" w:pos="1440"/>
          <w:tab w:val="left" w:leader="dot" w:pos="6120"/>
        </w:tabs>
        <w:ind w:right="-630"/>
        <w:rPr>
          <w:b/>
          <w:color w:val="000000"/>
        </w:rPr>
      </w:pPr>
      <w:r>
        <w:rPr>
          <w:b/>
          <w:color w:val="000000"/>
        </w:rPr>
        <w:t xml:space="preserve">                          McNeal Pavilion Renovation and Student Recreation Center</w:t>
      </w:r>
    </w:p>
    <w:p w:rsidR="00913002" w:rsidRDefault="00913002" w:rsidP="00913002">
      <w:pPr>
        <w:tabs>
          <w:tab w:val="left" w:pos="720"/>
          <w:tab w:val="left" w:pos="1440"/>
          <w:tab w:val="left" w:leader="dot" w:pos="6120"/>
        </w:tabs>
        <w:ind w:right="-630"/>
        <w:rPr>
          <w:b/>
          <w:color w:val="000000"/>
        </w:rPr>
      </w:pPr>
      <w:r>
        <w:rPr>
          <w:b/>
          <w:color w:val="000000"/>
        </w:rPr>
        <w:t xml:space="preserve">                                                          RFQ</w:t>
      </w:r>
      <w:r w:rsidR="00172824">
        <w:rPr>
          <w:b/>
          <w:color w:val="000000"/>
        </w:rPr>
        <w:t xml:space="preserve"> </w:t>
      </w:r>
      <w:r>
        <w:rPr>
          <w:b/>
          <w:color w:val="000000"/>
        </w:rPr>
        <w:t xml:space="preserve">#2015 </w:t>
      </w:r>
      <w:r w:rsidR="002D7554">
        <w:rPr>
          <w:b/>
          <w:color w:val="000000"/>
        </w:rPr>
        <w:t>–</w:t>
      </w:r>
      <w:r>
        <w:rPr>
          <w:b/>
          <w:color w:val="000000"/>
        </w:rPr>
        <w:t xml:space="preserve"> </w:t>
      </w:r>
      <w:r w:rsidR="009C099D">
        <w:rPr>
          <w:b/>
          <w:color w:val="000000"/>
        </w:rPr>
        <w:t>040</w:t>
      </w:r>
      <w:r w:rsidR="00172824">
        <w:rPr>
          <w:b/>
          <w:color w:val="000000"/>
        </w:rPr>
        <w:t>8</w:t>
      </w:r>
    </w:p>
    <w:p w:rsidR="002D7554" w:rsidRDefault="002D7554" w:rsidP="00913002">
      <w:pPr>
        <w:tabs>
          <w:tab w:val="left" w:pos="720"/>
          <w:tab w:val="left" w:pos="1440"/>
          <w:tab w:val="left" w:leader="dot" w:pos="6120"/>
        </w:tabs>
        <w:ind w:right="-630"/>
        <w:rPr>
          <w:b/>
          <w:color w:val="000000"/>
        </w:rPr>
      </w:pPr>
    </w:p>
    <w:p w:rsidR="002D7554" w:rsidRDefault="002D7554" w:rsidP="00913002">
      <w:pPr>
        <w:tabs>
          <w:tab w:val="left" w:pos="720"/>
          <w:tab w:val="left" w:pos="1440"/>
          <w:tab w:val="left" w:leader="dot" w:pos="6120"/>
        </w:tabs>
        <w:ind w:right="-630"/>
        <w:rPr>
          <w:b/>
          <w:color w:val="000000"/>
        </w:rPr>
      </w:pPr>
      <w:r>
        <w:rPr>
          <w:b/>
          <w:color w:val="000000"/>
        </w:rPr>
        <w:t>Every Response – Statement of Qualifications must reply to each of the following items. Responses must be in the same order listed below. Concise and direct answers are encouraged.</w:t>
      </w:r>
    </w:p>
    <w:p w:rsidR="002D7554" w:rsidRDefault="002D7554" w:rsidP="00913002">
      <w:pPr>
        <w:tabs>
          <w:tab w:val="left" w:pos="720"/>
          <w:tab w:val="left" w:pos="1440"/>
          <w:tab w:val="left" w:leader="dot" w:pos="6120"/>
        </w:tabs>
        <w:ind w:right="-630"/>
        <w:rPr>
          <w:b/>
          <w:color w:val="000000"/>
        </w:rPr>
      </w:pPr>
    </w:p>
    <w:p w:rsidR="002D7554" w:rsidRDefault="002D7554" w:rsidP="00913002">
      <w:pPr>
        <w:tabs>
          <w:tab w:val="left" w:pos="720"/>
          <w:tab w:val="left" w:pos="1440"/>
          <w:tab w:val="left" w:leader="dot" w:pos="6120"/>
        </w:tabs>
        <w:ind w:right="-630"/>
        <w:rPr>
          <w:color w:val="000000"/>
        </w:rPr>
      </w:pPr>
      <w:r>
        <w:rPr>
          <w:color w:val="000000"/>
        </w:rPr>
        <w:t xml:space="preserve">By listing individuals in the Response – Statement of Qualifications, the firm </w:t>
      </w:r>
      <w:r w:rsidR="00791D07">
        <w:rPr>
          <w:color w:val="000000"/>
        </w:rPr>
        <w:t>guarantees</w:t>
      </w:r>
      <w:r>
        <w:rPr>
          <w:color w:val="000000"/>
        </w:rPr>
        <w:t xml:space="preserve"> that these individuals will be available to work on the Project at the appropriate percentages shown. The Owner reserves the right to approve or reject any changes to the personnel. The Owner further reserves the right to request a substitution of personnel if deemed to be in the best interest of the Owner.</w:t>
      </w:r>
    </w:p>
    <w:p w:rsidR="00E33D63" w:rsidRDefault="00E33D63" w:rsidP="00913002">
      <w:pPr>
        <w:tabs>
          <w:tab w:val="left" w:pos="720"/>
          <w:tab w:val="left" w:pos="1440"/>
          <w:tab w:val="left" w:leader="dot" w:pos="6120"/>
        </w:tabs>
        <w:ind w:right="-630"/>
        <w:rPr>
          <w:color w:val="000000"/>
        </w:rPr>
      </w:pPr>
    </w:p>
    <w:p w:rsidR="00E33D63" w:rsidRPr="00E33D63" w:rsidRDefault="00E33D63" w:rsidP="00E33D63">
      <w:pPr>
        <w:pStyle w:val="ListParagraph"/>
        <w:numPr>
          <w:ilvl w:val="0"/>
          <w:numId w:val="34"/>
        </w:numPr>
        <w:tabs>
          <w:tab w:val="left" w:pos="720"/>
          <w:tab w:val="left" w:pos="1440"/>
          <w:tab w:val="left" w:leader="dot" w:pos="6120"/>
        </w:tabs>
        <w:ind w:right="-630"/>
        <w:rPr>
          <w:b/>
          <w:color w:val="000000"/>
        </w:rPr>
      </w:pPr>
      <w:r>
        <w:rPr>
          <w:b/>
          <w:color w:val="000000"/>
        </w:rPr>
        <w:t>QUALIFICATIONS</w:t>
      </w:r>
    </w:p>
    <w:p w:rsidR="002D7554" w:rsidRDefault="002D7554" w:rsidP="00913002">
      <w:pPr>
        <w:tabs>
          <w:tab w:val="left" w:pos="720"/>
          <w:tab w:val="left" w:pos="1440"/>
          <w:tab w:val="left" w:leader="dot" w:pos="6120"/>
        </w:tabs>
        <w:ind w:right="-630"/>
        <w:rPr>
          <w:color w:val="000000"/>
        </w:rPr>
      </w:pPr>
    </w:p>
    <w:p w:rsidR="002D7554" w:rsidRDefault="002D7554" w:rsidP="002D7554">
      <w:pPr>
        <w:pStyle w:val="ListParagraph"/>
        <w:numPr>
          <w:ilvl w:val="0"/>
          <w:numId w:val="23"/>
        </w:numPr>
        <w:tabs>
          <w:tab w:val="left" w:pos="720"/>
          <w:tab w:val="left" w:pos="1440"/>
          <w:tab w:val="left" w:leader="dot" w:pos="6120"/>
        </w:tabs>
        <w:ind w:right="-630"/>
        <w:rPr>
          <w:b/>
          <w:color w:val="000000"/>
        </w:rPr>
      </w:pPr>
      <w:r>
        <w:rPr>
          <w:b/>
          <w:color w:val="000000"/>
        </w:rPr>
        <w:t>Company Overview</w:t>
      </w:r>
    </w:p>
    <w:p w:rsidR="002D7554" w:rsidRDefault="002D7554" w:rsidP="002D7554">
      <w:pPr>
        <w:pStyle w:val="ListParagraph"/>
        <w:tabs>
          <w:tab w:val="left" w:pos="720"/>
          <w:tab w:val="left" w:pos="1440"/>
          <w:tab w:val="left" w:leader="dot" w:pos="6120"/>
        </w:tabs>
        <w:ind w:right="-630"/>
        <w:rPr>
          <w:b/>
          <w:color w:val="000000"/>
        </w:rPr>
      </w:pPr>
    </w:p>
    <w:p w:rsidR="002D7554" w:rsidRPr="00DA5526" w:rsidRDefault="002D7554" w:rsidP="002D7554">
      <w:pPr>
        <w:pStyle w:val="ListParagraph"/>
        <w:numPr>
          <w:ilvl w:val="0"/>
          <w:numId w:val="24"/>
        </w:numPr>
        <w:tabs>
          <w:tab w:val="left" w:pos="720"/>
          <w:tab w:val="left" w:pos="1440"/>
          <w:tab w:val="left" w:leader="dot" w:pos="6120"/>
        </w:tabs>
        <w:ind w:right="-630"/>
        <w:rPr>
          <w:b/>
          <w:color w:val="000000"/>
        </w:rPr>
      </w:pPr>
      <w:r>
        <w:rPr>
          <w:color w:val="000000"/>
        </w:rPr>
        <w:t>Provide an overview of your company including years in business, office locations, and general work history</w:t>
      </w:r>
      <w:r w:rsidR="00DA5526">
        <w:rPr>
          <w:color w:val="000000"/>
        </w:rPr>
        <w:t xml:space="preserve"> answering the following questions:</w:t>
      </w:r>
    </w:p>
    <w:p w:rsidR="00DA5526" w:rsidRDefault="00DA5526" w:rsidP="00DA5526">
      <w:pPr>
        <w:pStyle w:val="ListParagraph"/>
        <w:tabs>
          <w:tab w:val="left" w:pos="720"/>
          <w:tab w:val="left" w:pos="1440"/>
          <w:tab w:val="left" w:leader="dot" w:pos="6120"/>
        </w:tabs>
        <w:ind w:left="1800" w:right="-630"/>
        <w:rPr>
          <w:color w:val="000000"/>
        </w:rPr>
      </w:pPr>
    </w:p>
    <w:p w:rsidR="00DA5526" w:rsidRPr="00DA5526" w:rsidRDefault="00DA5526" w:rsidP="00DA5526">
      <w:pPr>
        <w:pStyle w:val="ListParagraph"/>
        <w:numPr>
          <w:ilvl w:val="0"/>
          <w:numId w:val="25"/>
        </w:numPr>
        <w:tabs>
          <w:tab w:val="left" w:pos="720"/>
          <w:tab w:val="left" w:pos="1440"/>
          <w:tab w:val="left" w:leader="dot" w:pos="6120"/>
        </w:tabs>
        <w:ind w:right="-630"/>
        <w:rPr>
          <w:b/>
          <w:color w:val="000000"/>
        </w:rPr>
      </w:pPr>
      <w:r>
        <w:rPr>
          <w:color w:val="000000"/>
        </w:rPr>
        <w:t>How long has your organization been in business in Oregon as contractor under your present business name and license number?</w:t>
      </w:r>
    </w:p>
    <w:p w:rsidR="00DA5526" w:rsidRPr="00DA5526" w:rsidRDefault="00E55BD6" w:rsidP="00DA5526">
      <w:pPr>
        <w:pStyle w:val="ListParagraph"/>
        <w:numPr>
          <w:ilvl w:val="0"/>
          <w:numId w:val="25"/>
        </w:numPr>
        <w:tabs>
          <w:tab w:val="left" w:pos="720"/>
          <w:tab w:val="left" w:pos="1440"/>
          <w:tab w:val="left" w:leader="dot" w:pos="6120"/>
        </w:tabs>
        <w:ind w:right="-630"/>
        <w:rPr>
          <w:b/>
          <w:color w:val="000000"/>
        </w:rPr>
      </w:pPr>
      <w:r>
        <w:rPr>
          <w:color w:val="000000"/>
        </w:rPr>
        <w:t xml:space="preserve">Please confirm that you hold </w:t>
      </w:r>
      <w:r w:rsidR="00DA5526">
        <w:rPr>
          <w:color w:val="000000"/>
        </w:rPr>
        <w:t>an Oregon Construction Contractors License that is current, valid, and in good standing with the Oregon Construction Contractors Board (CCB). Has the license been suspended or revoked in the past 10 years? If so, please explain.</w:t>
      </w:r>
    </w:p>
    <w:p w:rsidR="00DA5526" w:rsidRPr="00E55BD6" w:rsidRDefault="00E55BD6" w:rsidP="00DA5526">
      <w:pPr>
        <w:pStyle w:val="ListParagraph"/>
        <w:numPr>
          <w:ilvl w:val="0"/>
          <w:numId w:val="25"/>
        </w:numPr>
        <w:tabs>
          <w:tab w:val="left" w:pos="720"/>
          <w:tab w:val="left" w:pos="1440"/>
          <w:tab w:val="left" w:leader="dot" w:pos="6120"/>
        </w:tabs>
        <w:ind w:right="-630"/>
        <w:rPr>
          <w:b/>
          <w:color w:val="000000"/>
        </w:rPr>
      </w:pPr>
      <w:r>
        <w:rPr>
          <w:color w:val="000000"/>
        </w:rPr>
        <w:t>Have you, your responsible man</w:t>
      </w:r>
      <w:r w:rsidR="00C337F9">
        <w:rPr>
          <w:color w:val="000000"/>
        </w:rPr>
        <w:t>aging individual, or any</w:t>
      </w:r>
      <w:r>
        <w:rPr>
          <w:color w:val="000000"/>
        </w:rPr>
        <w:t xml:space="preserve"> partner, or officer or member ever been licensed in Oregon under a different name or license number? If yes, please list all the name(s) and license number(s).</w:t>
      </w:r>
    </w:p>
    <w:p w:rsidR="00E55BD6" w:rsidRPr="00E55BD6" w:rsidRDefault="00E55BD6" w:rsidP="00DA5526">
      <w:pPr>
        <w:pStyle w:val="ListParagraph"/>
        <w:numPr>
          <w:ilvl w:val="0"/>
          <w:numId w:val="25"/>
        </w:numPr>
        <w:tabs>
          <w:tab w:val="left" w:pos="720"/>
          <w:tab w:val="left" w:pos="1440"/>
          <w:tab w:val="left" w:leader="dot" w:pos="6120"/>
        </w:tabs>
        <w:ind w:right="-630"/>
        <w:rPr>
          <w:b/>
          <w:color w:val="000000"/>
        </w:rPr>
      </w:pPr>
      <w:r>
        <w:rPr>
          <w:color w:val="000000"/>
        </w:rPr>
        <w:t>Is your organization connected with other organizations as a subsidiary, parent, holding or affiliate? If so, please explain.</w:t>
      </w:r>
    </w:p>
    <w:p w:rsidR="00E55BD6" w:rsidRPr="00E55BD6" w:rsidRDefault="00E55BD6" w:rsidP="00DA5526">
      <w:pPr>
        <w:pStyle w:val="ListParagraph"/>
        <w:numPr>
          <w:ilvl w:val="0"/>
          <w:numId w:val="25"/>
        </w:numPr>
        <w:tabs>
          <w:tab w:val="left" w:pos="720"/>
          <w:tab w:val="left" w:pos="1440"/>
          <w:tab w:val="left" w:leader="dot" w:pos="6120"/>
        </w:tabs>
        <w:ind w:right="-630"/>
        <w:rPr>
          <w:b/>
          <w:color w:val="000000"/>
        </w:rPr>
      </w:pPr>
      <w:r>
        <w:rPr>
          <w:color w:val="000000"/>
        </w:rPr>
        <w:t>Has your organization ever failed to enter into a contract after being selected for a new college, university, school and/or public project? If so, please explain.</w:t>
      </w:r>
    </w:p>
    <w:p w:rsidR="00E55BD6" w:rsidRPr="00E55BD6" w:rsidRDefault="00E55BD6" w:rsidP="00DA5526">
      <w:pPr>
        <w:pStyle w:val="ListParagraph"/>
        <w:numPr>
          <w:ilvl w:val="0"/>
          <w:numId w:val="25"/>
        </w:numPr>
        <w:tabs>
          <w:tab w:val="left" w:pos="720"/>
          <w:tab w:val="left" w:pos="1440"/>
          <w:tab w:val="left" w:leader="dot" w:pos="6120"/>
        </w:tabs>
        <w:ind w:right="-630"/>
        <w:rPr>
          <w:b/>
          <w:color w:val="000000"/>
        </w:rPr>
      </w:pPr>
      <w:r>
        <w:rPr>
          <w:color w:val="000000"/>
        </w:rPr>
        <w:t>Has your organization ever failed to complete a new college, university, school and/or public contracts in the past ten years? If so, please explain.</w:t>
      </w:r>
    </w:p>
    <w:p w:rsidR="00E55BD6" w:rsidRPr="00E55BD6" w:rsidRDefault="00E55BD6" w:rsidP="00DA5526">
      <w:pPr>
        <w:pStyle w:val="ListParagraph"/>
        <w:numPr>
          <w:ilvl w:val="0"/>
          <w:numId w:val="25"/>
        </w:numPr>
        <w:tabs>
          <w:tab w:val="left" w:pos="720"/>
          <w:tab w:val="left" w:pos="1440"/>
          <w:tab w:val="left" w:leader="dot" w:pos="6120"/>
        </w:tabs>
        <w:ind w:right="-630"/>
        <w:rPr>
          <w:b/>
          <w:color w:val="000000"/>
        </w:rPr>
      </w:pPr>
      <w:r>
        <w:rPr>
          <w:color w:val="000000"/>
        </w:rPr>
        <w:t>Has your organization ever failed to complete a contract in the past ten years within the authorized contract time? If so, please explain.</w:t>
      </w:r>
    </w:p>
    <w:p w:rsidR="00E55BD6" w:rsidRPr="00921C92" w:rsidRDefault="00921C92" w:rsidP="00DA5526">
      <w:pPr>
        <w:pStyle w:val="ListParagraph"/>
        <w:numPr>
          <w:ilvl w:val="0"/>
          <w:numId w:val="25"/>
        </w:numPr>
        <w:tabs>
          <w:tab w:val="left" w:pos="720"/>
          <w:tab w:val="left" w:pos="1440"/>
          <w:tab w:val="left" w:leader="dot" w:pos="6120"/>
        </w:tabs>
        <w:ind w:right="-630"/>
        <w:rPr>
          <w:b/>
          <w:color w:val="000000"/>
        </w:rPr>
      </w:pPr>
      <w:r>
        <w:rPr>
          <w:color w:val="000000"/>
        </w:rPr>
        <w:t>Has your firm ever been assessed liquidated damages in the past ten years? If so, please explain.</w:t>
      </w:r>
    </w:p>
    <w:p w:rsidR="00921C92" w:rsidRPr="00921C92" w:rsidRDefault="00921C92" w:rsidP="00DA5526">
      <w:pPr>
        <w:pStyle w:val="ListParagraph"/>
        <w:numPr>
          <w:ilvl w:val="0"/>
          <w:numId w:val="25"/>
        </w:numPr>
        <w:tabs>
          <w:tab w:val="left" w:pos="720"/>
          <w:tab w:val="left" w:pos="1440"/>
          <w:tab w:val="left" w:leader="dot" w:pos="6120"/>
        </w:tabs>
        <w:ind w:right="-630"/>
        <w:rPr>
          <w:b/>
          <w:color w:val="000000"/>
        </w:rPr>
      </w:pPr>
      <w:r>
        <w:rPr>
          <w:color w:val="000000"/>
        </w:rPr>
        <w:t>Has your organization ever been disqualified from submitting a proposal or a bid on a State of Oregon project, college or university project, school district project or other public work? If so, please explain.</w:t>
      </w:r>
    </w:p>
    <w:p w:rsidR="00921C92" w:rsidRPr="00921C92" w:rsidRDefault="00921C92" w:rsidP="00DA5526">
      <w:pPr>
        <w:pStyle w:val="ListParagraph"/>
        <w:numPr>
          <w:ilvl w:val="0"/>
          <w:numId w:val="25"/>
        </w:numPr>
        <w:tabs>
          <w:tab w:val="left" w:pos="720"/>
          <w:tab w:val="left" w:pos="1440"/>
          <w:tab w:val="left" w:leader="dot" w:pos="6120"/>
        </w:tabs>
        <w:ind w:right="-630"/>
        <w:rPr>
          <w:b/>
          <w:color w:val="000000"/>
        </w:rPr>
      </w:pPr>
      <w:r>
        <w:rPr>
          <w:color w:val="000000"/>
        </w:rPr>
        <w:t>Bonding capacity – total capacity. A letter from your bonding company may be required.</w:t>
      </w:r>
    </w:p>
    <w:p w:rsidR="00CE4368" w:rsidRPr="00C337F9" w:rsidRDefault="00921C92" w:rsidP="00CE4368">
      <w:pPr>
        <w:pStyle w:val="ListParagraph"/>
        <w:numPr>
          <w:ilvl w:val="0"/>
          <w:numId w:val="25"/>
        </w:numPr>
        <w:tabs>
          <w:tab w:val="left" w:pos="720"/>
          <w:tab w:val="left" w:pos="1440"/>
          <w:tab w:val="left" w:leader="dot" w:pos="6120"/>
        </w:tabs>
        <w:ind w:right="-630"/>
        <w:rPr>
          <w:b/>
          <w:color w:val="000000"/>
        </w:rPr>
      </w:pPr>
      <w:r>
        <w:rPr>
          <w:color w:val="000000"/>
        </w:rPr>
        <w:t>What is your current bonding capacity?</w:t>
      </w:r>
    </w:p>
    <w:p w:rsidR="00921C92" w:rsidRPr="00CE4368" w:rsidRDefault="00CE4368" w:rsidP="00921C92">
      <w:pPr>
        <w:pStyle w:val="ListParagraph"/>
        <w:numPr>
          <w:ilvl w:val="0"/>
          <w:numId w:val="25"/>
        </w:numPr>
        <w:tabs>
          <w:tab w:val="left" w:pos="720"/>
          <w:tab w:val="left" w:pos="1440"/>
          <w:tab w:val="left" w:leader="dot" w:pos="6120"/>
        </w:tabs>
        <w:ind w:right="-630"/>
        <w:rPr>
          <w:b/>
          <w:color w:val="000000"/>
        </w:rPr>
      </w:pPr>
      <w:r>
        <w:rPr>
          <w:color w:val="000000"/>
        </w:rPr>
        <w:t>During the last ten years, has your organization ever been denied bond credit by a surety company, or has there ever been a period of time when your firm had no surety bond in place during a public construction project when was required? If so, please explain.</w:t>
      </w:r>
    </w:p>
    <w:p w:rsidR="00921C92" w:rsidRPr="00792FAC" w:rsidRDefault="00921C92" w:rsidP="00792FAC">
      <w:pPr>
        <w:pStyle w:val="ListParagraph"/>
        <w:numPr>
          <w:ilvl w:val="0"/>
          <w:numId w:val="25"/>
        </w:numPr>
        <w:tabs>
          <w:tab w:val="left" w:pos="720"/>
          <w:tab w:val="left" w:pos="1440"/>
          <w:tab w:val="left" w:leader="dot" w:pos="6120"/>
        </w:tabs>
        <w:ind w:right="-630"/>
        <w:rPr>
          <w:b/>
          <w:color w:val="000000"/>
        </w:rPr>
      </w:pPr>
      <w:r>
        <w:rPr>
          <w:color w:val="000000"/>
        </w:rPr>
        <w:lastRenderedPageBreak/>
        <w:t>Has your organization ever defaulted on a contract forcing a surety to suffer a loss? If so, please explain.</w:t>
      </w:r>
    </w:p>
    <w:p w:rsidR="00792FAC" w:rsidRPr="00792FAC" w:rsidRDefault="00921C92" w:rsidP="00792FAC">
      <w:pPr>
        <w:pStyle w:val="ListParagraph"/>
        <w:numPr>
          <w:ilvl w:val="0"/>
          <w:numId w:val="25"/>
        </w:numPr>
        <w:tabs>
          <w:tab w:val="left" w:pos="720"/>
          <w:tab w:val="left" w:pos="1440"/>
          <w:tab w:val="left" w:leader="dot" w:pos="6120"/>
        </w:tabs>
        <w:ind w:right="-630"/>
        <w:rPr>
          <w:b/>
          <w:color w:val="000000"/>
        </w:rPr>
      </w:pPr>
      <w:r>
        <w:rPr>
          <w:color w:val="000000"/>
        </w:rPr>
        <w:t xml:space="preserve">Has your organization received a Notice of Default, or Notice of Intent </w:t>
      </w:r>
      <w:r w:rsidR="00792FAC">
        <w:rPr>
          <w:color w:val="000000"/>
        </w:rPr>
        <w:t>to Terminate, on a public works project in the last ten years? If so, please explain.</w:t>
      </w:r>
    </w:p>
    <w:p w:rsidR="00792FAC" w:rsidRPr="00792FAC" w:rsidRDefault="00792FAC" w:rsidP="00DA5526">
      <w:pPr>
        <w:pStyle w:val="ListParagraph"/>
        <w:numPr>
          <w:ilvl w:val="0"/>
          <w:numId w:val="25"/>
        </w:numPr>
        <w:tabs>
          <w:tab w:val="left" w:pos="720"/>
          <w:tab w:val="left" w:pos="1440"/>
          <w:tab w:val="left" w:leader="dot" w:pos="6120"/>
        </w:tabs>
        <w:ind w:right="-630"/>
        <w:rPr>
          <w:b/>
          <w:color w:val="000000"/>
        </w:rPr>
      </w:pPr>
      <w:r>
        <w:rPr>
          <w:color w:val="000000"/>
        </w:rPr>
        <w:t>Is your organization currently involved in Dispute Resolution defined as Mediation, Arbitration, or Litigation related to a construction project in the past ten years? If so, please explain.</w:t>
      </w:r>
    </w:p>
    <w:p w:rsidR="00792FAC" w:rsidRPr="00792FAC" w:rsidRDefault="00792FAC" w:rsidP="00DA5526">
      <w:pPr>
        <w:pStyle w:val="ListParagraph"/>
        <w:numPr>
          <w:ilvl w:val="0"/>
          <w:numId w:val="25"/>
        </w:numPr>
        <w:tabs>
          <w:tab w:val="left" w:pos="720"/>
          <w:tab w:val="left" w:pos="1440"/>
          <w:tab w:val="left" w:leader="dot" w:pos="6120"/>
        </w:tabs>
        <w:ind w:right="-630"/>
        <w:rPr>
          <w:b/>
          <w:color w:val="000000"/>
        </w:rPr>
      </w:pPr>
      <w:r>
        <w:rPr>
          <w:color w:val="000000"/>
        </w:rPr>
        <w:t>Are there currently any liens/stop notices for labor and/or materials filed against your organization? If so, please explain.</w:t>
      </w:r>
    </w:p>
    <w:p w:rsidR="00792FAC" w:rsidRPr="00792FAC" w:rsidRDefault="00792FAC" w:rsidP="00DA5526">
      <w:pPr>
        <w:pStyle w:val="ListParagraph"/>
        <w:numPr>
          <w:ilvl w:val="0"/>
          <w:numId w:val="25"/>
        </w:numPr>
        <w:tabs>
          <w:tab w:val="left" w:pos="720"/>
          <w:tab w:val="left" w:pos="1440"/>
          <w:tab w:val="left" w:leader="dot" w:pos="6120"/>
        </w:tabs>
        <w:ind w:right="-630"/>
        <w:rPr>
          <w:b/>
          <w:color w:val="000000"/>
        </w:rPr>
      </w:pPr>
      <w:r>
        <w:rPr>
          <w:color w:val="000000"/>
        </w:rPr>
        <w:t>How many construction-related claims, complaints, and/or cross-complaints has your organization filed in court in the last ten years? Please explain.</w:t>
      </w:r>
    </w:p>
    <w:p w:rsidR="00792FAC" w:rsidRPr="00792FAC" w:rsidRDefault="00792FAC" w:rsidP="00DA5526">
      <w:pPr>
        <w:pStyle w:val="ListParagraph"/>
        <w:numPr>
          <w:ilvl w:val="0"/>
          <w:numId w:val="25"/>
        </w:numPr>
        <w:tabs>
          <w:tab w:val="left" w:pos="720"/>
          <w:tab w:val="left" w:pos="1440"/>
          <w:tab w:val="left" w:leader="dot" w:pos="6120"/>
        </w:tabs>
        <w:ind w:right="-630"/>
        <w:rPr>
          <w:b/>
          <w:color w:val="000000"/>
        </w:rPr>
      </w:pPr>
      <w:r>
        <w:rPr>
          <w:color w:val="000000"/>
        </w:rPr>
        <w:t>In the past five years, how many unresolved change orders resulted in a claim filed by your organization? Please explain.</w:t>
      </w:r>
    </w:p>
    <w:p w:rsidR="00792FAC" w:rsidRDefault="00DA6EA8" w:rsidP="00DA5526">
      <w:pPr>
        <w:pStyle w:val="ListParagraph"/>
        <w:numPr>
          <w:ilvl w:val="0"/>
          <w:numId w:val="25"/>
        </w:numPr>
        <w:tabs>
          <w:tab w:val="left" w:pos="720"/>
          <w:tab w:val="left" w:pos="1440"/>
          <w:tab w:val="left" w:leader="dot" w:pos="6120"/>
        </w:tabs>
        <w:ind w:right="-630"/>
        <w:rPr>
          <w:color w:val="000000"/>
        </w:rPr>
      </w:pPr>
      <w:r w:rsidRPr="00DA6EA8">
        <w:rPr>
          <w:color w:val="000000"/>
        </w:rPr>
        <w:t>Has an employee, individual, or entity</w:t>
      </w:r>
      <w:r>
        <w:rPr>
          <w:color w:val="000000"/>
        </w:rPr>
        <w:t xml:space="preserve"> filed a complaint in the past ten years against your organization with the Oregon Construction Contractors Board (CCB)? If so, how many were filed and how many were resolved?</w:t>
      </w:r>
    </w:p>
    <w:p w:rsidR="00DA6EA8" w:rsidRDefault="00DA6EA8" w:rsidP="00DA6EA8">
      <w:pPr>
        <w:pStyle w:val="ListParagraph"/>
        <w:numPr>
          <w:ilvl w:val="0"/>
          <w:numId w:val="25"/>
        </w:numPr>
        <w:tabs>
          <w:tab w:val="left" w:pos="720"/>
          <w:tab w:val="left" w:pos="1440"/>
          <w:tab w:val="left" w:leader="dot" w:pos="6120"/>
        </w:tabs>
        <w:ind w:right="-630"/>
        <w:rPr>
          <w:color w:val="000000"/>
        </w:rPr>
      </w:pPr>
      <w:r>
        <w:rPr>
          <w:color w:val="000000"/>
        </w:rPr>
        <w:t>Has there been any occasion during the past ten years on which your firm was required to pay either back wages or penalties for your organization’s failure to pay state or federal prevailing wages or to failure to comply in any way with the state or federal prevailing wage laws? If so, please explain.</w:t>
      </w:r>
    </w:p>
    <w:p w:rsidR="00DA6EA8" w:rsidRDefault="00DA6EA8" w:rsidP="00DA6EA8">
      <w:pPr>
        <w:tabs>
          <w:tab w:val="left" w:pos="720"/>
          <w:tab w:val="left" w:pos="1440"/>
          <w:tab w:val="left" w:leader="dot" w:pos="6120"/>
        </w:tabs>
        <w:ind w:right="-630"/>
        <w:rPr>
          <w:color w:val="000000"/>
        </w:rPr>
      </w:pPr>
    </w:p>
    <w:p w:rsidR="007257C8" w:rsidRDefault="007257C8" w:rsidP="007257C8">
      <w:pPr>
        <w:pStyle w:val="ListParagraph"/>
        <w:numPr>
          <w:ilvl w:val="0"/>
          <w:numId w:val="24"/>
        </w:numPr>
        <w:tabs>
          <w:tab w:val="left" w:pos="720"/>
          <w:tab w:val="left" w:pos="1440"/>
          <w:tab w:val="left" w:leader="dot" w:pos="6120"/>
        </w:tabs>
        <w:ind w:right="-630"/>
        <w:rPr>
          <w:color w:val="000000"/>
        </w:rPr>
      </w:pPr>
      <w:r>
        <w:rPr>
          <w:color w:val="000000"/>
        </w:rPr>
        <w:t xml:space="preserve">Provide a listing, in chronological order, of your </w:t>
      </w:r>
      <w:r w:rsidRPr="007257C8">
        <w:rPr>
          <w:b/>
          <w:i/>
          <w:color w:val="000000"/>
        </w:rPr>
        <w:t>organization’s public building construction contracts, regardless of amount</w:t>
      </w:r>
      <w:r>
        <w:rPr>
          <w:b/>
          <w:i/>
          <w:color w:val="000000"/>
        </w:rPr>
        <w:t xml:space="preserve"> over last 10 years</w:t>
      </w:r>
      <w:r>
        <w:rPr>
          <w:color w:val="000000"/>
        </w:rPr>
        <w:t>.</w:t>
      </w:r>
    </w:p>
    <w:p w:rsidR="00E21A0D" w:rsidRPr="00E21A0D" w:rsidRDefault="00E21A0D" w:rsidP="00DA6EA8">
      <w:pPr>
        <w:pStyle w:val="ListParagraph"/>
        <w:numPr>
          <w:ilvl w:val="0"/>
          <w:numId w:val="24"/>
        </w:numPr>
        <w:tabs>
          <w:tab w:val="left" w:pos="720"/>
          <w:tab w:val="left" w:pos="1440"/>
          <w:tab w:val="left" w:leader="dot" w:pos="6120"/>
        </w:tabs>
        <w:ind w:right="-630"/>
        <w:rPr>
          <w:b/>
          <w:color w:val="000000"/>
        </w:rPr>
      </w:pPr>
      <w:r>
        <w:rPr>
          <w:color w:val="000000"/>
        </w:rPr>
        <w:t>In addition, please provide a description of your company’s general construction experience.</w:t>
      </w:r>
    </w:p>
    <w:p w:rsidR="00E21A0D" w:rsidRDefault="00E21A0D" w:rsidP="00E21A0D">
      <w:pPr>
        <w:pStyle w:val="ListParagraph"/>
        <w:numPr>
          <w:ilvl w:val="0"/>
          <w:numId w:val="23"/>
        </w:numPr>
        <w:tabs>
          <w:tab w:val="left" w:pos="720"/>
          <w:tab w:val="left" w:pos="1440"/>
          <w:tab w:val="left" w:leader="dot" w:pos="6120"/>
        </w:tabs>
        <w:ind w:right="-630"/>
        <w:rPr>
          <w:b/>
          <w:color w:val="000000"/>
        </w:rPr>
      </w:pPr>
      <w:r>
        <w:rPr>
          <w:b/>
          <w:color w:val="000000"/>
        </w:rPr>
        <w:t>Safety</w:t>
      </w:r>
    </w:p>
    <w:p w:rsidR="00E21A0D" w:rsidRDefault="00E21A0D" w:rsidP="00E21A0D">
      <w:pPr>
        <w:tabs>
          <w:tab w:val="left" w:pos="720"/>
          <w:tab w:val="left" w:pos="1440"/>
          <w:tab w:val="left" w:leader="dot" w:pos="6120"/>
        </w:tabs>
        <w:ind w:right="-630"/>
        <w:rPr>
          <w:b/>
          <w:color w:val="000000"/>
        </w:rPr>
      </w:pPr>
    </w:p>
    <w:p w:rsidR="00E21A0D" w:rsidRDefault="00E21A0D" w:rsidP="00E21A0D">
      <w:pPr>
        <w:pStyle w:val="ListParagraph"/>
        <w:numPr>
          <w:ilvl w:val="0"/>
          <w:numId w:val="28"/>
        </w:numPr>
        <w:tabs>
          <w:tab w:val="left" w:pos="720"/>
          <w:tab w:val="left" w:pos="1440"/>
          <w:tab w:val="left" w:leader="dot" w:pos="6120"/>
        </w:tabs>
        <w:ind w:right="-630"/>
        <w:rPr>
          <w:color w:val="000000"/>
        </w:rPr>
      </w:pPr>
      <w:r w:rsidRPr="00E21A0D">
        <w:rPr>
          <w:color w:val="000000"/>
        </w:rPr>
        <w:t>Provide a general description</w:t>
      </w:r>
      <w:r>
        <w:rPr>
          <w:color w:val="000000"/>
        </w:rPr>
        <w:t xml:space="preserve"> of your company’s safety programs, as well as your most recent Workers Compensation Insurance experience modifier answering the following questions:</w:t>
      </w:r>
    </w:p>
    <w:p w:rsidR="00E21A0D" w:rsidRDefault="00E21A0D" w:rsidP="00E21A0D">
      <w:pPr>
        <w:tabs>
          <w:tab w:val="left" w:pos="720"/>
          <w:tab w:val="left" w:pos="1440"/>
          <w:tab w:val="left" w:leader="dot" w:pos="6120"/>
        </w:tabs>
        <w:ind w:right="-630"/>
        <w:rPr>
          <w:color w:val="000000"/>
        </w:rPr>
      </w:pPr>
    </w:p>
    <w:p w:rsidR="00E21A0D" w:rsidRDefault="00E21A0D" w:rsidP="00E21A0D">
      <w:pPr>
        <w:pStyle w:val="ListParagraph"/>
        <w:numPr>
          <w:ilvl w:val="0"/>
          <w:numId w:val="29"/>
        </w:numPr>
        <w:tabs>
          <w:tab w:val="left" w:pos="720"/>
          <w:tab w:val="left" w:pos="1440"/>
          <w:tab w:val="left" w:leader="dot" w:pos="6120"/>
        </w:tabs>
        <w:ind w:right="-630"/>
        <w:rPr>
          <w:color w:val="000000"/>
        </w:rPr>
      </w:pPr>
      <w:r>
        <w:rPr>
          <w:color w:val="000000"/>
        </w:rPr>
        <w:t xml:space="preserve">How often do you require documented safety meetings to be held </w:t>
      </w:r>
      <w:r w:rsidR="00E67A41">
        <w:rPr>
          <w:color w:val="000000"/>
        </w:rPr>
        <w:t>for construction employees and field supervisors during the course of a project?</w:t>
      </w:r>
    </w:p>
    <w:p w:rsidR="00E67A41" w:rsidRDefault="00E67A41" w:rsidP="00E21A0D">
      <w:pPr>
        <w:pStyle w:val="ListParagraph"/>
        <w:numPr>
          <w:ilvl w:val="0"/>
          <w:numId w:val="29"/>
        </w:numPr>
        <w:tabs>
          <w:tab w:val="left" w:pos="720"/>
          <w:tab w:val="left" w:pos="1440"/>
          <w:tab w:val="left" w:leader="dot" w:pos="6120"/>
        </w:tabs>
        <w:ind w:right="-630"/>
        <w:rPr>
          <w:color w:val="000000"/>
        </w:rPr>
      </w:pPr>
      <w:r>
        <w:rPr>
          <w:color w:val="000000"/>
        </w:rPr>
        <w:t>List your organization’s Experience Modification Rate (EMR) (Oregon Workers’ Compensation Insurance) for each of the last three premium years:</w:t>
      </w:r>
    </w:p>
    <w:p w:rsidR="00E67A41" w:rsidRDefault="00E67A41" w:rsidP="00E67A41">
      <w:pPr>
        <w:tabs>
          <w:tab w:val="left" w:pos="720"/>
          <w:tab w:val="left" w:pos="1440"/>
          <w:tab w:val="left" w:leader="dot" w:pos="6120"/>
        </w:tabs>
        <w:ind w:right="-630"/>
        <w:rPr>
          <w:color w:val="000000"/>
        </w:rPr>
      </w:pPr>
      <w:r>
        <w:rPr>
          <w:color w:val="000000"/>
        </w:rPr>
        <w:t xml:space="preserve">                                             </w:t>
      </w:r>
    </w:p>
    <w:p w:rsidR="00E67A41" w:rsidRDefault="00E67A41" w:rsidP="00E67A41">
      <w:pPr>
        <w:tabs>
          <w:tab w:val="left" w:pos="720"/>
          <w:tab w:val="left" w:pos="1440"/>
          <w:tab w:val="left" w:leader="dot" w:pos="6120"/>
        </w:tabs>
        <w:ind w:right="-630"/>
        <w:rPr>
          <w:color w:val="000000"/>
        </w:rPr>
      </w:pPr>
      <w:r>
        <w:rPr>
          <w:color w:val="000000"/>
        </w:rPr>
        <w:t xml:space="preserve">                                                Current year_________________________________</w:t>
      </w:r>
    </w:p>
    <w:p w:rsidR="00E67A41" w:rsidRDefault="00E67A41" w:rsidP="00E67A41">
      <w:pPr>
        <w:tabs>
          <w:tab w:val="left" w:pos="720"/>
          <w:tab w:val="left" w:pos="1440"/>
          <w:tab w:val="left" w:leader="dot" w:pos="6120"/>
        </w:tabs>
        <w:ind w:right="-630"/>
        <w:rPr>
          <w:color w:val="000000"/>
        </w:rPr>
      </w:pPr>
      <w:r>
        <w:rPr>
          <w:color w:val="000000"/>
        </w:rPr>
        <w:t xml:space="preserve">                                                Previous year_________________________________</w:t>
      </w:r>
    </w:p>
    <w:p w:rsidR="00E67A41" w:rsidRDefault="00E67A41" w:rsidP="00E67A41">
      <w:pPr>
        <w:tabs>
          <w:tab w:val="left" w:pos="720"/>
          <w:tab w:val="left" w:pos="1440"/>
          <w:tab w:val="left" w:leader="dot" w:pos="6120"/>
        </w:tabs>
        <w:ind w:right="-630"/>
        <w:rPr>
          <w:color w:val="000000"/>
        </w:rPr>
      </w:pPr>
      <w:r>
        <w:rPr>
          <w:color w:val="000000"/>
        </w:rPr>
        <w:t xml:space="preserve">                                                Year prior to previous years______________________</w:t>
      </w:r>
    </w:p>
    <w:p w:rsidR="00E67A41" w:rsidRDefault="00E67A41" w:rsidP="00E67A41">
      <w:pPr>
        <w:tabs>
          <w:tab w:val="left" w:pos="720"/>
          <w:tab w:val="left" w:pos="1440"/>
          <w:tab w:val="left" w:leader="dot" w:pos="6120"/>
        </w:tabs>
        <w:ind w:right="-630"/>
        <w:rPr>
          <w:color w:val="000000"/>
        </w:rPr>
      </w:pPr>
    </w:p>
    <w:p w:rsidR="00E67A41" w:rsidRDefault="00E67A41" w:rsidP="00E67A41">
      <w:pPr>
        <w:tabs>
          <w:tab w:val="left" w:pos="720"/>
          <w:tab w:val="left" w:pos="1440"/>
          <w:tab w:val="left" w:leader="dot" w:pos="6120"/>
        </w:tabs>
        <w:ind w:right="-630"/>
        <w:rPr>
          <w:b/>
          <w:color w:val="000000"/>
        </w:rPr>
      </w:pPr>
    </w:p>
    <w:p w:rsidR="00E67A41" w:rsidRDefault="00060327" w:rsidP="00E67A41">
      <w:pPr>
        <w:tabs>
          <w:tab w:val="left" w:pos="720"/>
          <w:tab w:val="left" w:pos="1440"/>
          <w:tab w:val="left" w:leader="dot" w:pos="6120"/>
        </w:tabs>
        <w:ind w:right="-630"/>
        <w:rPr>
          <w:b/>
          <w:color w:val="000000"/>
        </w:rPr>
      </w:pPr>
      <w:r>
        <w:rPr>
          <w:b/>
          <w:color w:val="000000"/>
        </w:rPr>
        <w:tab/>
      </w:r>
      <w:r w:rsidR="00E67A41">
        <w:rPr>
          <w:b/>
          <w:color w:val="000000"/>
        </w:rPr>
        <w:t xml:space="preserve"> </w:t>
      </w:r>
      <w:r w:rsidR="00EB4393">
        <w:rPr>
          <w:b/>
          <w:color w:val="000000"/>
        </w:rPr>
        <w:t>3</w:t>
      </w:r>
      <w:r w:rsidR="00E67A41">
        <w:rPr>
          <w:b/>
          <w:color w:val="000000"/>
        </w:rPr>
        <w:t>. Firm Experience:</w:t>
      </w:r>
    </w:p>
    <w:p w:rsidR="00E67A41" w:rsidRDefault="00E67A41" w:rsidP="00E67A41">
      <w:pPr>
        <w:tabs>
          <w:tab w:val="left" w:pos="720"/>
          <w:tab w:val="left" w:pos="1440"/>
          <w:tab w:val="left" w:leader="dot" w:pos="6120"/>
        </w:tabs>
        <w:ind w:right="-630"/>
        <w:rPr>
          <w:b/>
          <w:color w:val="000000"/>
        </w:rPr>
      </w:pPr>
    </w:p>
    <w:p w:rsidR="00E67A41" w:rsidRDefault="00E67A41" w:rsidP="00E67A41">
      <w:pPr>
        <w:pStyle w:val="ListParagraph"/>
        <w:numPr>
          <w:ilvl w:val="0"/>
          <w:numId w:val="30"/>
        </w:numPr>
        <w:tabs>
          <w:tab w:val="left" w:pos="720"/>
          <w:tab w:val="left" w:pos="1440"/>
          <w:tab w:val="left" w:leader="dot" w:pos="6120"/>
        </w:tabs>
        <w:ind w:right="-630"/>
        <w:rPr>
          <w:b/>
          <w:color w:val="000000"/>
        </w:rPr>
      </w:pPr>
      <w:r>
        <w:rPr>
          <w:color w:val="000000"/>
        </w:rPr>
        <w:t>Provide a listing, in chronological order, of your organization’s most recent</w:t>
      </w:r>
      <w:r w:rsidR="007257C8">
        <w:rPr>
          <w:color w:val="000000"/>
        </w:rPr>
        <w:t>ly</w:t>
      </w:r>
      <w:r>
        <w:rPr>
          <w:color w:val="000000"/>
        </w:rPr>
        <w:t xml:space="preserve"> </w:t>
      </w:r>
      <w:r w:rsidRPr="007257C8">
        <w:rPr>
          <w:b/>
          <w:i/>
          <w:color w:val="000000"/>
        </w:rPr>
        <w:t>completed projects within the last seven</w:t>
      </w:r>
      <w:r w:rsidR="004C069F">
        <w:rPr>
          <w:b/>
          <w:i/>
          <w:color w:val="000000"/>
        </w:rPr>
        <w:t xml:space="preserve"> (7) </w:t>
      </w:r>
      <w:r w:rsidRPr="007257C8">
        <w:rPr>
          <w:b/>
          <w:i/>
          <w:color w:val="000000"/>
        </w:rPr>
        <w:t>year</w:t>
      </w:r>
      <w:r w:rsidR="007257C8" w:rsidRPr="007257C8">
        <w:rPr>
          <w:b/>
          <w:i/>
          <w:color w:val="000000"/>
        </w:rPr>
        <w:t>s</w:t>
      </w:r>
      <w:r w:rsidR="00C337F9" w:rsidRPr="007257C8">
        <w:rPr>
          <w:b/>
          <w:i/>
          <w:color w:val="000000"/>
        </w:rPr>
        <w:t xml:space="preserve"> of 80,000 square feet</w:t>
      </w:r>
      <w:r w:rsidRPr="007257C8">
        <w:rPr>
          <w:color w:val="000000"/>
        </w:rPr>
        <w:t xml:space="preserve"> </w:t>
      </w:r>
      <w:r w:rsidR="004C069F">
        <w:rPr>
          <w:color w:val="000000"/>
        </w:rPr>
        <w:t xml:space="preserve">and over </w:t>
      </w:r>
      <w:r w:rsidR="004C069F" w:rsidRPr="004C069F">
        <w:rPr>
          <w:b/>
          <w:i/>
          <w:color w:val="000000"/>
        </w:rPr>
        <w:t>$20,000,000 (twenty million dollars) in direct construction</w:t>
      </w:r>
      <w:r w:rsidR="004C069F">
        <w:rPr>
          <w:color w:val="000000"/>
        </w:rPr>
        <w:t xml:space="preserve"> cost </w:t>
      </w:r>
      <w:r w:rsidRPr="007257C8">
        <w:rPr>
          <w:color w:val="000000"/>
        </w:rPr>
        <w:t>or more. Provide a lis</w:t>
      </w:r>
      <w:r w:rsidR="00060327" w:rsidRPr="007257C8">
        <w:rPr>
          <w:color w:val="000000"/>
        </w:rPr>
        <w:t>t of at least three (3)</w:t>
      </w:r>
      <w:r w:rsidRPr="007257C8">
        <w:rPr>
          <w:color w:val="000000"/>
        </w:rPr>
        <w:t xml:space="preserve"> projects</w:t>
      </w:r>
      <w:r w:rsidR="007257C8" w:rsidRPr="007257C8">
        <w:rPr>
          <w:color w:val="000000"/>
        </w:rPr>
        <w:t xml:space="preserve"> of similar size, </w:t>
      </w:r>
      <w:r w:rsidR="004C069F">
        <w:rPr>
          <w:color w:val="000000"/>
        </w:rPr>
        <w:t>and complexity and</w:t>
      </w:r>
      <w:r w:rsidR="007257C8" w:rsidRPr="007257C8">
        <w:rPr>
          <w:color w:val="000000"/>
        </w:rPr>
        <w:t xml:space="preserve"> </w:t>
      </w:r>
      <w:r w:rsidRPr="007257C8">
        <w:rPr>
          <w:color w:val="000000"/>
        </w:rPr>
        <w:t>information on these projects should include the following:</w:t>
      </w:r>
    </w:p>
    <w:p w:rsidR="00E67A41" w:rsidRDefault="00E67A41" w:rsidP="00E67A41">
      <w:pPr>
        <w:pStyle w:val="ListParagraph"/>
        <w:tabs>
          <w:tab w:val="left" w:pos="720"/>
          <w:tab w:val="left" w:pos="1440"/>
          <w:tab w:val="left" w:leader="dot" w:pos="6120"/>
        </w:tabs>
        <w:ind w:left="2340" w:right="-630"/>
        <w:rPr>
          <w:b/>
          <w:color w:val="000000"/>
        </w:rPr>
      </w:pPr>
    </w:p>
    <w:p w:rsidR="00E67A41"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Name of the owner, contact person, and current phone number</w:t>
      </w:r>
    </w:p>
    <w:p w:rsidR="00EB4393"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The architect, contact person, and current phone number</w:t>
      </w:r>
    </w:p>
    <w:p w:rsidR="00EB4393"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Location of the project and completion date</w:t>
      </w:r>
    </w:p>
    <w:p w:rsidR="00EB4393"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A brief description of the job</w:t>
      </w:r>
    </w:p>
    <w:p w:rsidR="00EB4393"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Amount of the contract award or negotiated GMP (if applicable)</w:t>
      </w:r>
    </w:p>
    <w:p w:rsidR="00EB4393"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Final contract amount and total amount of change orders</w:t>
      </w:r>
    </w:p>
    <w:p w:rsidR="00EB4393" w:rsidRDefault="00EB4393" w:rsidP="00EB4393">
      <w:pPr>
        <w:pStyle w:val="ListParagraph"/>
        <w:numPr>
          <w:ilvl w:val="0"/>
          <w:numId w:val="31"/>
        </w:numPr>
        <w:tabs>
          <w:tab w:val="left" w:pos="720"/>
          <w:tab w:val="left" w:pos="1440"/>
          <w:tab w:val="left" w:leader="dot" w:pos="6120"/>
        </w:tabs>
        <w:ind w:right="-630"/>
        <w:rPr>
          <w:color w:val="000000"/>
        </w:rPr>
      </w:pPr>
      <w:r>
        <w:rPr>
          <w:color w:val="000000"/>
        </w:rPr>
        <w:t>Total project claims going to mediation/arbitration/litigation and their disposition</w:t>
      </w:r>
    </w:p>
    <w:p w:rsidR="00EB4393" w:rsidRDefault="00EB4393" w:rsidP="00EB4393">
      <w:pPr>
        <w:tabs>
          <w:tab w:val="left" w:pos="720"/>
          <w:tab w:val="left" w:pos="1440"/>
          <w:tab w:val="left" w:leader="dot" w:pos="6120"/>
        </w:tabs>
        <w:ind w:right="-630"/>
        <w:rPr>
          <w:color w:val="000000"/>
        </w:rPr>
      </w:pPr>
    </w:p>
    <w:p w:rsidR="00EB4393" w:rsidRDefault="00EB4393" w:rsidP="00EB4393">
      <w:pPr>
        <w:tabs>
          <w:tab w:val="left" w:pos="720"/>
          <w:tab w:val="left" w:pos="1440"/>
          <w:tab w:val="left" w:leader="dot" w:pos="6120"/>
        </w:tabs>
        <w:ind w:right="-630"/>
        <w:rPr>
          <w:b/>
          <w:color w:val="000000"/>
        </w:rPr>
      </w:pPr>
      <w:r>
        <w:rPr>
          <w:b/>
          <w:color w:val="000000"/>
        </w:rPr>
        <w:t xml:space="preserve">   </w:t>
      </w:r>
    </w:p>
    <w:p w:rsidR="00EB4393" w:rsidRPr="00077108" w:rsidRDefault="00077108" w:rsidP="00077108">
      <w:pPr>
        <w:tabs>
          <w:tab w:val="left" w:pos="720"/>
          <w:tab w:val="left" w:pos="1440"/>
          <w:tab w:val="left" w:leader="dot" w:pos="6120"/>
        </w:tabs>
        <w:ind w:left="360" w:right="-630"/>
        <w:rPr>
          <w:b/>
          <w:color w:val="000000"/>
        </w:rPr>
      </w:pPr>
      <w:r w:rsidRPr="00077108">
        <w:rPr>
          <w:b/>
          <w:color w:val="000000"/>
        </w:rPr>
        <w:t xml:space="preserve">4.  </w:t>
      </w:r>
      <w:r>
        <w:rPr>
          <w:b/>
          <w:color w:val="000000"/>
        </w:rPr>
        <w:t xml:space="preserve">Staffing &amp; Staff </w:t>
      </w:r>
      <w:r w:rsidR="00EB4393" w:rsidRPr="00077108">
        <w:rPr>
          <w:b/>
          <w:color w:val="000000"/>
        </w:rPr>
        <w:t>Qualifications:</w:t>
      </w:r>
    </w:p>
    <w:p w:rsidR="00077108" w:rsidRDefault="00077108" w:rsidP="00077108">
      <w:pPr>
        <w:tabs>
          <w:tab w:val="left" w:pos="720"/>
          <w:tab w:val="left" w:pos="1440"/>
          <w:tab w:val="left" w:leader="dot" w:pos="6120"/>
        </w:tabs>
        <w:ind w:right="-630"/>
        <w:rPr>
          <w:b/>
          <w:color w:val="000000"/>
        </w:rPr>
      </w:pPr>
    </w:p>
    <w:p w:rsidR="00077108" w:rsidRDefault="00077108" w:rsidP="00077108">
      <w:pPr>
        <w:pStyle w:val="ListParagraph"/>
        <w:numPr>
          <w:ilvl w:val="0"/>
          <w:numId w:val="32"/>
        </w:numPr>
        <w:tabs>
          <w:tab w:val="left" w:pos="720"/>
          <w:tab w:val="left" w:pos="1440"/>
          <w:tab w:val="left" w:leader="dot" w:pos="6120"/>
        </w:tabs>
        <w:ind w:right="-630"/>
        <w:rPr>
          <w:color w:val="000000"/>
        </w:rPr>
      </w:pPr>
      <w:r>
        <w:rPr>
          <w:color w:val="000000"/>
        </w:rPr>
        <w:t>Provide a Project organization chart showing your proposed staff for this Project, including project management, corporate oversight and administration, estimating and onsite construction supervision. Detail whether each person is an employee or subcontractor</w:t>
      </w:r>
    </w:p>
    <w:p w:rsidR="00077108" w:rsidRDefault="00077108" w:rsidP="00077108">
      <w:pPr>
        <w:pStyle w:val="ListParagraph"/>
        <w:numPr>
          <w:ilvl w:val="0"/>
          <w:numId w:val="32"/>
        </w:numPr>
        <w:tabs>
          <w:tab w:val="left" w:pos="720"/>
          <w:tab w:val="left" w:pos="1440"/>
          <w:tab w:val="left" w:leader="dot" w:pos="6120"/>
        </w:tabs>
        <w:ind w:right="-630"/>
        <w:rPr>
          <w:color w:val="000000"/>
        </w:rPr>
      </w:pPr>
      <w:r>
        <w:rPr>
          <w:color w:val="000000"/>
        </w:rPr>
        <w:t>Include resumes for all individuals listed in the chart, indicate the proposed percentage that each person will work on this Project</w:t>
      </w:r>
      <w:r w:rsidR="0053023C">
        <w:rPr>
          <w:color w:val="000000"/>
        </w:rPr>
        <w:t xml:space="preserve"> during the Construction Phase. The resumes must include each individual’s education, work history, length of tenure with the organization, prior work experience with similar projects and any experience working with public sector projects.</w:t>
      </w:r>
    </w:p>
    <w:p w:rsidR="0053023C" w:rsidRPr="00077108" w:rsidRDefault="0053023C" w:rsidP="00077108">
      <w:pPr>
        <w:pStyle w:val="ListParagraph"/>
        <w:numPr>
          <w:ilvl w:val="0"/>
          <w:numId w:val="32"/>
        </w:numPr>
        <w:tabs>
          <w:tab w:val="left" w:pos="720"/>
          <w:tab w:val="left" w:pos="1440"/>
          <w:tab w:val="left" w:leader="dot" w:pos="6120"/>
        </w:tabs>
        <w:ind w:right="-630"/>
        <w:rPr>
          <w:color w:val="000000"/>
        </w:rPr>
      </w:pPr>
      <w:r>
        <w:rPr>
          <w:color w:val="000000"/>
        </w:rPr>
        <w:t>For those individuals who are not full-time, describe how and when they will work on the Project. Additionally, describe the prior experience, if any, of the team members</w:t>
      </w:r>
      <w:r w:rsidR="00E33D63">
        <w:rPr>
          <w:color w:val="000000"/>
        </w:rPr>
        <w:t xml:space="preserve"> working with each other on projects (please be specific) and what roles they will fit on the proposed team for the Project.</w:t>
      </w:r>
    </w:p>
    <w:p w:rsidR="00077108" w:rsidRPr="00077108" w:rsidRDefault="00077108" w:rsidP="00077108">
      <w:pPr>
        <w:tabs>
          <w:tab w:val="left" w:pos="720"/>
          <w:tab w:val="left" w:pos="1440"/>
          <w:tab w:val="left" w:leader="dot" w:pos="6120"/>
        </w:tabs>
        <w:ind w:right="-630"/>
        <w:rPr>
          <w:b/>
          <w:color w:val="000000"/>
        </w:rPr>
      </w:pPr>
    </w:p>
    <w:p w:rsidR="00E67A41" w:rsidRDefault="00E67A41" w:rsidP="00E67A41">
      <w:pPr>
        <w:tabs>
          <w:tab w:val="left" w:pos="720"/>
          <w:tab w:val="left" w:pos="1440"/>
          <w:tab w:val="left" w:leader="dot" w:pos="6120"/>
        </w:tabs>
        <w:ind w:right="-630"/>
        <w:rPr>
          <w:color w:val="000000"/>
        </w:rPr>
      </w:pPr>
    </w:p>
    <w:p w:rsidR="00E67A41" w:rsidRDefault="00E33D63" w:rsidP="00E67A41">
      <w:pPr>
        <w:tabs>
          <w:tab w:val="left" w:pos="720"/>
          <w:tab w:val="left" w:pos="1440"/>
          <w:tab w:val="left" w:leader="dot" w:pos="6120"/>
        </w:tabs>
        <w:ind w:right="-630"/>
        <w:rPr>
          <w:b/>
          <w:color w:val="000000"/>
        </w:rPr>
      </w:pPr>
      <w:r>
        <w:rPr>
          <w:b/>
          <w:color w:val="000000"/>
        </w:rPr>
        <w:t xml:space="preserve">           5. Schedule:</w:t>
      </w:r>
    </w:p>
    <w:p w:rsidR="00E33D63" w:rsidRDefault="00E33D63" w:rsidP="00E67A41">
      <w:pPr>
        <w:tabs>
          <w:tab w:val="left" w:pos="720"/>
          <w:tab w:val="left" w:pos="1440"/>
          <w:tab w:val="left" w:leader="dot" w:pos="6120"/>
        </w:tabs>
        <w:ind w:right="-630"/>
        <w:rPr>
          <w:color w:val="000000"/>
        </w:rPr>
      </w:pPr>
      <w:r>
        <w:rPr>
          <w:b/>
          <w:color w:val="000000"/>
        </w:rPr>
        <w:t xml:space="preserve">                                   </w:t>
      </w:r>
      <w:r w:rsidR="009C099D">
        <w:rPr>
          <w:color w:val="000000"/>
        </w:rPr>
        <w:t>a. At</w:t>
      </w:r>
      <w:r>
        <w:rPr>
          <w:color w:val="000000"/>
        </w:rPr>
        <w:t xml:space="preserve"> a minimum describe your organizations planning, scheduling, phasing, and </w:t>
      </w:r>
    </w:p>
    <w:p w:rsidR="00E33D63" w:rsidRDefault="00E33D63" w:rsidP="00E67A41">
      <w:pPr>
        <w:tabs>
          <w:tab w:val="left" w:pos="720"/>
          <w:tab w:val="left" w:pos="1440"/>
          <w:tab w:val="left" w:leader="dot" w:pos="6120"/>
        </w:tabs>
        <w:ind w:right="-630"/>
        <w:rPr>
          <w:color w:val="000000"/>
        </w:rPr>
      </w:pPr>
      <w:r>
        <w:rPr>
          <w:color w:val="000000"/>
        </w:rPr>
        <w:t xml:space="preserve">                                        project monitoring skills</w:t>
      </w:r>
    </w:p>
    <w:p w:rsidR="00E33D63" w:rsidRDefault="00E33D63" w:rsidP="00E67A41">
      <w:pPr>
        <w:tabs>
          <w:tab w:val="left" w:pos="720"/>
          <w:tab w:val="left" w:pos="1440"/>
          <w:tab w:val="left" w:leader="dot" w:pos="6120"/>
        </w:tabs>
        <w:ind w:right="-630"/>
        <w:rPr>
          <w:color w:val="000000"/>
        </w:rPr>
      </w:pPr>
      <w:r>
        <w:rPr>
          <w:color w:val="000000"/>
        </w:rPr>
        <w:t xml:space="preserve"> </w:t>
      </w:r>
    </w:p>
    <w:p w:rsidR="00E33D63" w:rsidRDefault="00E33D63" w:rsidP="00E67A41">
      <w:pPr>
        <w:tabs>
          <w:tab w:val="left" w:pos="720"/>
          <w:tab w:val="left" w:pos="1440"/>
          <w:tab w:val="left" w:leader="dot" w:pos="6120"/>
        </w:tabs>
        <w:ind w:right="-630"/>
        <w:rPr>
          <w:b/>
          <w:color w:val="000000"/>
        </w:rPr>
      </w:pPr>
      <w:r>
        <w:rPr>
          <w:color w:val="000000"/>
        </w:rPr>
        <w:t xml:space="preserve">            </w:t>
      </w:r>
      <w:r>
        <w:rPr>
          <w:b/>
          <w:color w:val="000000"/>
        </w:rPr>
        <w:t>6. Subcontractor Management:</w:t>
      </w:r>
    </w:p>
    <w:p w:rsidR="00E33D63" w:rsidRDefault="00E33D63" w:rsidP="00E67A41">
      <w:pPr>
        <w:tabs>
          <w:tab w:val="left" w:pos="720"/>
          <w:tab w:val="left" w:pos="1440"/>
          <w:tab w:val="left" w:leader="dot" w:pos="6120"/>
        </w:tabs>
        <w:ind w:right="-630"/>
        <w:rPr>
          <w:b/>
          <w:color w:val="000000"/>
        </w:rPr>
      </w:pPr>
      <w:r>
        <w:rPr>
          <w:b/>
          <w:color w:val="000000"/>
        </w:rPr>
        <w:t xml:space="preserve"> </w:t>
      </w:r>
    </w:p>
    <w:p w:rsidR="00E33D63" w:rsidRDefault="00E33D63" w:rsidP="00E33D63">
      <w:pPr>
        <w:pStyle w:val="ListParagraph"/>
        <w:numPr>
          <w:ilvl w:val="0"/>
          <w:numId w:val="33"/>
        </w:numPr>
        <w:tabs>
          <w:tab w:val="left" w:pos="720"/>
          <w:tab w:val="left" w:pos="1440"/>
          <w:tab w:val="left" w:leader="dot" w:pos="6120"/>
        </w:tabs>
        <w:ind w:right="-630"/>
        <w:rPr>
          <w:color w:val="000000"/>
        </w:rPr>
      </w:pPr>
      <w:r>
        <w:rPr>
          <w:color w:val="000000"/>
        </w:rPr>
        <w:t>Describe how you manage your subcontractors. Include explanations of quality control and schedule adherence</w:t>
      </w:r>
    </w:p>
    <w:p w:rsidR="00E33D63" w:rsidRDefault="00E33D63" w:rsidP="00E33D63">
      <w:pPr>
        <w:pStyle w:val="ListParagraph"/>
        <w:tabs>
          <w:tab w:val="left" w:pos="720"/>
          <w:tab w:val="left" w:pos="1440"/>
          <w:tab w:val="left" w:leader="dot" w:pos="6120"/>
        </w:tabs>
        <w:ind w:left="2460" w:right="-630"/>
        <w:rPr>
          <w:color w:val="000000"/>
        </w:rPr>
      </w:pPr>
    </w:p>
    <w:p w:rsidR="00E33D63" w:rsidRDefault="00E33D63" w:rsidP="00E33D63">
      <w:pPr>
        <w:pStyle w:val="ListParagraph"/>
        <w:numPr>
          <w:ilvl w:val="0"/>
          <w:numId w:val="34"/>
        </w:numPr>
        <w:tabs>
          <w:tab w:val="left" w:pos="720"/>
          <w:tab w:val="left" w:pos="1440"/>
          <w:tab w:val="left" w:leader="dot" w:pos="6120"/>
        </w:tabs>
        <w:ind w:right="-630"/>
        <w:rPr>
          <w:b/>
          <w:color w:val="000000"/>
        </w:rPr>
      </w:pPr>
      <w:r>
        <w:rPr>
          <w:b/>
          <w:color w:val="000000"/>
        </w:rPr>
        <w:t>EVALUATION CRITERIA</w:t>
      </w:r>
    </w:p>
    <w:p w:rsidR="0097488C" w:rsidRDefault="0097488C" w:rsidP="0097488C">
      <w:pPr>
        <w:tabs>
          <w:tab w:val="left" w:pos="720"/>
          <w:tab w:val="left" w:pos="1440"/>
          <w:tab w:val="left" w:leader="dot" w:pos="6120"/>
        </w:tabs>
        <w:ind w:right="-630"/>
        <w:rPr>
          <w:b/>
          <w:color w:val="000000"/>
        </w:rPr>
      </w:pPr>
    </w:p>
    <w:p w:rsidR="0097488C" w:rsidRDefault="0097488C" w:rsidP="0097488C">
      <w:pPr>
        <w:tabs>
          <w:tab w:val="left" w:pos="720"/>
          <w:tab w:val="left" w:pos="1440"/>
          <w:tab w:val="left" w:leader="dot" w:pos="6120"/>
        </w:tabs>
        <w:ind w:right="-630"/>
        <w:rPr>
          <w:color w:val="000000"/>
        </w:rPr>
      </w:pPr>
      <w:r>
        <w:rPr>
          <w:b/>
          <w:color w:val="000000"/>
        </w:rPr>
        <w:t xml:space="preserve">                   </w:t>
      </w:r>
      <w:r>
        <w:rPr>
          <w:color w:val="000000"/>
        </w:rPr>
        <w:t xml:space="preserve">Potential contractors not submitting all the required information ort documents in their </w:t>
      </w:r>
    </w:p>
    <w:p w:rsidR="0097488C" w:rsidRDefault="0097488C" w:rsidP="0097488C">
      <w:pPr>
        <w:tabs>
          <w:tab w:val="left" w:pos="720"/>
          <w:tab w:val="left" w:pos="1440"/>
          <w:tab w:val="left" w:leader="dot" w:pos="6120"/>
        </w:tabs>
        <w:ind w:right="-630"/>
        <w:rPr>
          <w:color w:val="000000"/>
        </w:rPr>
      </w:pPr>
      <w:r>
        <w:rPr>
          <w:color w:val="000000"/>
        </w:rPr>
        <w:t xml:space="preserve">                   Statements of Qualifications may be considered non-responsive, and the Owner at its </w:t>
      </w:r>
    </w:p>
    <w:p w:rsidR="0097488C" w:rsidRDefault="0046643E" w:rsidP="0097488C">
      <w:pPr>
        <w:tabs>
          <w:tab w:val="left" w:pos="720"/>
          <w:tab w:val="left" w:pos="1440"/>
          <w:tab w:val="left" w:leader="dot" w:pos="6120"/>
        </w:tabs>
        <w:ind w:right="-630"/>
        <w:rPr>
          <w:color w:val="000000"/>
        </w:rPr>
      </w:pPr>
      <w:r>
        <w:rPr>
          <w:color w:val="000000"/>
        </w:rPr>
        <w:t xml:space="preserve">                   o</w:t>
      </w:r>
      <w:r w:rsidR="0097488C">
        <w:rPr>
          <w:color w:val="000000"/>
        </w:rPr>
        <w:t>ption may decide not to consider their Sta</w:t>
      </w:r>
      <w:r>
        <w:rPr>
          <w:color w:val="000000"/>
        </w:rPr>
        <w:t>tement of Qua</w:t>
      </w:r>
      <w:r w:rsidR="0097488C">
        <w:rPr>
          <w:color w:val="000000"/>
        </w:rPr>
        <w:t>lifications.</w:t>
      </w:r>
      <w:r>
        <w:rPr>
          <w:color w:val="000000"/>
        </w:rPr>
        <w:t xml:space="preserve"> Each Response – </w:t>
      </w:r>
    </w:p>
    <w:p w:rsidR="0046643E" w:rsidRDefault="0046643E" w:rsidP="0097488C">
      <w:pPr>
        <w:tabs>
          <w:tab w:val="left" w:pos="720"/>
          <w:tab w:val="left" w:pos="1440"/>
          <w:tab w:val="left" w:leader="dot" w:pos="6120"/>
        </w:tabs>
        <w:ind w:right="-630"/>
        <w:rPr>
          <w:color w:val="000000"/>
        </w:rPr>
      </w:pPr>
      <w:r>
        <w:rPr>
          <w:color w:val="000000"/>
        </w:rPr>
        <w:t xml:space="preserve">                   Statement of Qualifications shall contain the desired information in the format specified. </w:t>
      </w:r>
    </w:p>
    <w:p w:rsidR="0046643E" w:rsidRDefault="0046643E" w:rsidP="0097488C">
      <w:pPr>
        <w:tabs>
          <w:tab w:val="left" w:pos="720"/>
          <w:tab w:val="left" w:pos="1440"/>
          <w:tab w:val="left" w:leader="dot" w:pos="6120"/>
        </w:tabs>
        <w:ind w:right="-630"/>
        <w:rPr>
          <w:color w:val="000000"/>
        </w:rPr>
      </w:pPr>
      <w:r>
        <w:rPr>
          <w:color w:val="000000"/>
        </w:rPr>
        <w:t xml:space="preserve">                   Responsive Statement of Qualifications will be evaluated in accordance with the following:</w:t>
      </w:r>
    </w:p>
    <w:p w:rsidR="0046643E" w:rsidRDefault="0046643E" w:rsidP="0097488C">
      <w:pPr>
        <w:tabs>
          <w:tab w:val="left" w:pos="720"/>
          <w:tab w:val="left" w:pos="1440"/>
          <w:tab w:val="left" w:leader="dot" w:pos="6120"/>
        </w:tabs>
        <w:ind w:right="-630"/>
        <w:rPr>
          <w:color w:val="000000"/>
        </w:rPr>
      </w:pPr>
    </w:p>
    <w:p w:rsidR="0046643E" w:rsidRDefault="0046643E" w:rsidP="0097488C">
      <w:pPr>
        <w:tabs>
          <w:tab w:val="left" w:pos="720"/>
          <w:tab w:val="left" w:pos="1440"/>
          <w:tab w:val="left" w:leader="dot" w:pos="6120"/>
        </w:tabs>
        <w:ind w:right="-630"/>
        <w:rPr>
          <w:color w:val="000000"/>
        </w:rPr>
      </w:pPr>
      <w:r>
        <w:rPr>
          <w:color w:val="000000"/>
        </w:rPr>
        <w:t xml:space="preserve">                   Reference numbers below are from Section IV – Qualification Requirements/ Evaluation </w:t>
      </w:r>
    </w:p>
    <w:p w:rsidR="0046643E" w:rsidRDefault="0046643E" w:rsidP="0097488C">
      <w:pPr>
        <w:tabs>
          <w:tab w:val="left" w:pos="720"/>
          <w:tab w:val="left" w:pos="1440"/>
          <w:tab w:val="left" w:leader="dot" w:pos="6120"/>
        </w:tabs>
        <w:ind w:right="-630"/>
        <w:rPr>
          <w:color w:val="000000"/>
        </w:rPr>
      </w:pPr>
      <w:r>
        <w:rPr>
          <w:color w:val="000000"/>
        </w:rPr>
        <w:t xml:space="preserve">                   Criteria Subsection A. Qualifications, which indicates the scope of each criterion. Points</w:t>
      </w:r>
    </w:p>
    <w:p w:rsidR="0046643E" w:rsidRPr="0097488C" w:rsidRDefault="0046643E" w:rsidP="0097488C">
      <w:pPr>
        <w:tabs>
          <w:tab w:val="left" w:pos="720"/>
          <w:tab w:val="left" w:pos="1440"/>
          <w:tab w:val="left" w:leader="dot" w:pos="6120"/>
        </w:tabs>
        <w:ind w:right="-630"/>
        <w:rPr>
          <w:color w:val="000000"/>
        </w:rPr>
      </w:pPr>
      <w:r>
        <w:rPr>
          <w:color w:val="000000"/>
        </w:rPr>
        <w:t xml:space="preserve">                   listed below are the total possible points that can be awarded for each criterion.</w:t>
      </w:r>
    </w:p>
    <w:p w:rsidR="00C70DA5" w:rsidRPr="0046643E" w:rsidRDefault="00C70DA5" w:rsidP="0046643E">
      <w:pPr>
        <w:tabs>
          <w:tab w:val="left" w:pos="720"/>
          <w:tab w:val="left" w:pos="1440"/>
          <w:tab w:val="left" w:leader="dot" w:pos="6120"/>
        </w:tabs>
        <w:ind w:right="-630"/>
        <w:rPr>
          <w:color w:val="000000"/>
        </w:rPr>
      </w:pPr>
    </w:p>
    <w:p w:rsidR="00044F51" w:rsidRDefault="00044F51" w:rsidP="00450457">
      <w:pPr>
        <w:jc w:val="center"/>
        <w:rPr>
          <w:b/>
        </w:rPr>
      </w:pPr>
    </w:p>
    <w:p w:rsidR="00450457" w:rsidRPr="005913A0" w:rsidRDefault="00EA0D04" w:rsidP="00450457">
      <w:pPr>
        <w:rPr>
          <w:b/>
        </w:rPr>
      </w:pPr>
      <w:r>
        <w:t>Responses (</w:t>
      </w:r>
      <w:r w:rsidR="00450457" w:rsidRPr="00F6435E">
        <w:t>Proposals</w:t>
      </w:r>
      <w:r>
        <w:t>)</w:t>
      </w:r>
      <w:r w:rsidR="00450457" w:rsidRPr="00F6435E">
        <w:t xml:space="preserve"> will be evaluated for completeness, clari</w:t>
      </w:r>
      <w:r>
        <w:t>ty, and compliance with this RFQ</w:t>
      </w:r>
      <w:r w:rsidR="00450457" w:rsidRPr="00F6435E">
        <w:t xml:space="preserve">. </w:t>
      </w:r>
      <w:r>
        <w:t>Responses (</w:t>
      </w:r>
      <w:r w:rsidR="00450457" w:rsidRPr="00F6435E">
        <w:t>Proposals</w:t>
      </w:r>
      <w:r>
        <w:t>)</w:t>
      </w:r>
      <w:r w:rsidR="00450457" w:rsidRPr="00F6435E">
        <w:t xml:space="preserve"> considered complete will be evaluated to determine if they comply with the administrative, contractual, and t</w:t>
      </w:r>
      <w:r>
        <w:t>echnical requirements of the RFQ</w:t>
      </w:r>
      <w:r w:rsidR="00450457" w:rsidRPr="00F6435E">
        <w:t xml:space="preserve">.  If the </w:t>
      </w:r>
      <w:r>
        <w:t>Response (</w:t>
      </w:r>
      <w:r w:rsidR="00450457" w:rsidRPr="00F6435E">
        <w:t>Proposal</w:t>
      </w:r>
      <w:r>
        <w:t>) is unclear, Respondent</w:t>
      </w:r>
      <w:r w:rsidR="00450457" w:rsidRPr="00F6435E">
        <w:t xml:space="preserve"> may be asked to provide written clarification. </w:t>
      </w:r>
      <w:r>
        <w:t>Responses</w:t>
      </w:r>
      <w:r w:rsidR="00450457" w:rsidRPr="00F6435E">
        <w:t xml:space="preserve"> </w:t>
      </w:r>
      <w:r>
        <w:t>(</w:t>
      </w:r>
      <w:r w:rsidR="00450457" w:rsidRPr="00F6435E">
        <w:rPr>
          <w:b/>
        </w:rPr>
        <w:t>Proposals</w:t>
      </w:r>
      <w:r>
        <w:rPr>
          <w:b/>
        </w:rPr>
        <w:t>)</w:t>
      </w:r>
      <w:r w:rsidR="00450457" w:rsidRPr="00F6435E">
        <w:rPr>
          <w:b/>
        </w:rPr>
        <w:t xml:space="preserve"> that do not clearly provide the Information Required or are incomplete may be rejected.</w:t>
      </w:r>
    </w:p>
    <w:p w:rsidR="00450457" w:rsidRPr="005913A0" w:rsidRDefault="00450457" w:rsidP="00450457">
      <w:pPr>
        <w:pStyle w:val="ListParagraph"/>
        <w:adjustRightInd/>
        <w:ind w:left="0"/>
      </w:pPr>
    </w:p>
    <w:p w:rsidR="00450457" w:rsidRPr="005913A0" w:rsidRDefault="00450457" w:rsidP="00450457">
      <w:pPr>
        <w:pStyle w:val="ListParagraph"/>
        <w:adjustRightInd/>
        <w:ind w:left="0"/>
      </w:pPr>
      <w:r w:rsidRPr="00F6435E">
        <w:rPr>
          <w:b/>
        </w:rPr>
        <w:t>Review and Evaluation</w:t>
      </w:r>
      <w:r w:rsidR="00136BB4">
        <w:rPr>
          <w:b/>
        </w:rPr>
        <w:t>:</w:t>
      </w:r>
      <w:r w:rsidRPr="00F6435E">
        <w:rPr>
          <w:b/>
        </w:rPr>
        <w:t xml:space="preserve"> </w:t>
      </w:r>
      <w:r w:rsidRPr="00F6435E">
        <w:t>Proposals will be reviewed by a committee of qualifi</w:t>
      </w:r>
      <w:r w:rsidR="007A3118">
        <w:t>ed personnel selected by SOU.  At the sole discretion of SOU</w:t>
      </w:r>
      <w:r w:rsidRPr="00F6435E">
        <w:t>, finalist interviews may be conducted.</w:t>
      </w:r>
    </w:p>
    <w:p w:rsidR="00450457" w:rsidRDefault="00450457" w:rsidP="00450457">
      <w:pPr>
        <w:pStyle w:val="ListParagraph"/>
        <w:adjustRightInd/>
        <w:ind w:left="0"/>
      </w:pPr>
    </w:p>
    <w:p w:rsidR="00194FAD" w:rsidRPr="005913A0" w:rsidRDefault="00194FAD" w:rsidP="00450457">
      <w:pPr>
        <w:pStyle w:val="ListParagraph"/>
        <w:adjustRightInd/>
        <w:ind w:left="0"/>
      </w:pPr>
    </w:p>
    <w:p w:rsidR="00450457" w:rsidRPr="005913A0" w:rsidRDefault="00450457" w:rsidP="00450457">
      <w:r w:rsidRPr="00F6435E">
        <w:rPr>
          <w:b/>
        </w:rPr>
        <w:t>Criteria for Selection</w:t>
      </w:r>
      <w:r w:rsidR="00136BB4">
        <w:t>:</w:t>
      </w:r>
      <w:r w:rsidRPr="00F6435E">
        <w:t xml:space="preserve">  Proposals will be evaluated based on the following criteria.  </w:t>
      </w:r>
    </w:p>
    <w:p w:rsidR="00450457" w:rsidRPr="005913A0" w:rsidRDefault="00450457" w:rsidP="00450457">
      <w:pPr>
        <w:spacing w:line="200" w:lineRule="exact"/>
      </w:pPr>
      <w:r w:rsidRPr="00F6435E">
        <w:t xml:space="preserve"> </w:t>
      </w:r>
    </w:p>
    <w:tbl>
      <w:tblPr>
        <w:tblStyle w:val="TableGrid"/>
        <w:tblW w:w="5077" w:type="pct"/>
        <w:tblLook w:val="04A0" w:firstRow="1" w:lastRow="0" w:firstColumn="1" w:lastColumn="0" w:noHBand="0" w:noVBand="1"/>
      </w:tblPr>
      <w:tblGrid>
        <w:gridCol w:w="509"/>
        <w:gridCol w:w="7670"/>
        <w:gridCol w:w="1544"/>
      </w:tblGrid>
      <w:tr w:rsidR="00450457" w:rsidRPr="005913A0" w:rsidTr="009B5622">
        <w:trPr>
          <w:trHeight w:val="733"/>
        </w:trPr>
        <w:tc>
          <w:tcPr>
            <w:tcW w:w="262" w:type="pct"/>
            <w:vAlign w:val="center"/>
          </w:tcPr>
          <w:p w:rsidR="00450457" w:rsidRPr="005913A0" w:rsidRDefault="00791D07" w:rsidP="00450457">
            <w:pPr>
              <w:pStyle w:val="ListParagraph"/>
              <w:adjustRightInd/>
              <w:spacing w:line="220" w:lineRule="exact"/>
              <w:ind w:left="0"/>
            </w:pPr>
            <w:r>
              <w:t>1</w:t>
            </w:r>
          </w:p>
        </w:tc>
        <w:tc>
          <w:tcPr>
            <w:tcW w:w="3944" w:type="pct"/>
            <w:vAlign w:val="center"/>
          </w:tcPr>
          <w:p w:rsidR="00450457" w:rsidRPr="0046643E" w:rsidRDefault="0046643E" w:rsidP="007A3118">
            <w:pPr>
              <w:widowControl/>
              <w:adjustRightInd/>
              <w:rPr>
                <w:b/>
              </w:rPr>
            </w:pPr>
            <w:r>
              <w:rPr>
                <w:b/>
              </w:rPr>
              <w:t>Company Overview</w:t>
            </w:r>
          </w:p>
        </w:tc>
        <w:tc>
          <w:tcPr>
            <w:tcW w:w="794" w:type="pct"/>
            <w:vAlign w:val="center"/>
          </w:tcPr>
          <w:p w:rsidR="00450457" w:rsidRPr="005913A0" w:rsidRDefault="009B5622" w:rsidP="00450457">
            <w:pPr>
              <w:pStyle w:val="ListParagraph"/>
              <w:adjustRightInd/>
              <w:spacing w:line="220" w:lineRule="exact"/>
              <w:ind w:left="0"/>
            </w:pPr>
            <w:r>
              <w:rPr>
                <w:bCs/>
              </w:rPr>
              <w:t>25</w:t>
            </w:r>
            <w:r w:rsidR="006F12E5">
              <w:rPr>
                <w:bCs/>
              </w:rPr>
              <w:t xml:space="preserve"> points</w:t>
            </w:r>
          </w:p>
        </w:tc>
      </w:tr>
      <w:tr w:rsidR="00450457" w:rsidRPr="005913A0" w:rsidTr="009B5622">
        <w:trPr>
          <w:trHeight w:val="733"/>
        </w:trPr>
        <w:tc>
          <w:tcPr>
            <w:tcW w:w="262" w:type="pct"/>
            <w:vAlign w:val="center"/>
          </w:tcPr>
          <w:p w:rsidR="00450457" w:rsidRPr="00194FAD" w:rsidRDefault="00194FAD" w:rsidP="00450457">
            <w:pPr>
              <w:pStyle w:val="ListParagraph"/>
              <w:adjustRightInd/>
              <w:spacing w:line="220" w:lineRule="exact"/>
              <w:ind w:left="0"/>
              <w:rPr>
                <w:b/>
              </w:rPr>
            </w:pPr>
            <w:r>
              <w:rPr>
                <w:b/>
              </w:rPr>
              <w:t>2</w:t>
            </w:r>
          </w:p>
        </w:tc>
        <w:tc>
          <w:tcPr>
            <w:tcW w:w="3944" w:type="pct"/>
            <w:vAlign w:val="center"/>
          </w:tcPr>
          <w:p w:rsidR="00450457" w:rsidRPr="005913A0" w:rsidRDefault="0046643E" w:rsidP="0046643E">
            <w:pPr>
              <w:widowControl/>
              <w:adjustRightInd/>
              <w:spacing w:line="220" w:lineRule="exact"/>
              <w:rPr>
                <w:i/>
              </w:rPr>
            </w:pPr>
            <w:r>
              <w:rPr>
                <w:b/>
              </w:rPr>
              <w:t>Safety</w:t>
            </w:r>
          </w:p>
        </w:tc>
        <w:tc>
          <w:tcPr>
            <w:tcW w:w="794" w:type="pct"/>
            <w:vAlign w:val="center"/>
          </w:tcPr>
          <w:p w:rsidR="00450457" w:rsidRPr="005913A0" w:rsidRDefault="00194FAD" w:rsidP="00450457">
            <w:pPr>
              <w:pStyle w:val="ListParagraph"/>
              <w:adjustRightInd/>
              <w:spacing w:line="220" w:lineRule="exact"/>
              <w:ind w:left="0"/>
            </w:pPr>
            <w:r>
              <w:rPr>
                <w:bCs/>
              </w:rPr>
              <w:t>10</w:t>
            </w:r>
            <w:r w:rsidR="006F12E5">
              <w:rPr>
                <w:bCs/>
              </w:rPr>
              <w:t xml:space="preserve"> points</w:t>
            </w:r>
          </w:p>
        </w:tc>
      </w:tr>
      <w:tr w:rsidR="00450457" w:rsidRPr="005913A0" w:rsidTr="009B5622">
        <w:trPr>
          <w:trHeight w:val="733"/>
        </w:trPr>
        <w:tc>
          <w:tcPr>
            <w:tcW w:w="262" w:type="pct"/>
            <w:vAlign w:val="center"/>
          </w:tcPr>
          <w:p w:rsidR="00450457" w:rsidRPr="00194FAD" w:rsidRDefault="00194FAD" w:rsidP="00450457">
            <w:pPr>
              <w:pStyle w:val="ListParagraph"/>
              <w:adjustRightInd/>
              <w:spacing w:line="220" w:lineRule="exact"/>
              <w:ind w:left="0"/>
              <w:rPr>
                <w:b/>
              </w:rPr>
            </w:pPr>
            <w:r>
              <w:rPr>
                <w:b/>
              </w:rPr>
              <w:t>3</w:t>
            </w:r>
          </w:p>
        </w:tc>
        <w:tc>
          <w:tcPr>
            <w:tcW w:w="3944" w:type="pct"/>
            <w:vAlign w:val="center"/>
          </w:tcPr>
          <w:p w:rsidR="00450457" w:rsidRPr="00194FAD" w:rsidRDefault="00194FAD" w:rsidP="00450457">
            <w:pPr>
              <w:widowControl/>
              <w:autoSpaceDE/>
              <w:autoSpaceDN/>
              <w:adjustRightInd/>
              <w:rPr>
                <w:rFonts w:eastAsia="Calibri"/>
                <w:b/>
              </w:rPr>
            </w:pPr>
            <w:r>
              <w:rPr>
                <w:rFonts w:eastAsia="Calibri"/>
                <w:b/>
              </w:rPr>
              <w:t>Firm Experience</w:t>
            </w:r>
          </w:p>
          <w:p w:rsidR="007152A5" w:rsidRPr="005913A0" w:rsidRDefault="007152A5" w:rsidP="00450457">
            <w:pPr>
              <w:widowControl/>
              <w:autoSpaceDE/>
              <w:autoSpaceDN/>
              <w:adjustRightInd/>
              <w:rPr>
                <w:rFonts w:eastAsia="Calibri"/>
              </w:rPr>
            </w:pPr>
          </w:p>
        </w:tc>
        <w:tc>
          <w:tcPr>
            <w:tcW w:w="794" w:type="pct"/>
            <w:vAlign w:val="center"/>
          </w:tcPr>
          <w:p w:rsidR="00450457" w:rsidRPr="005913A0" w:rsidRDefault="006F12E5" w:rsidP="00450457">
            <w:pPr>
              <w:pStyle w:val="ListParagraph"/>
              <w:adjustRightInd/>
              <w:spacing w:line="220" w:lineRule="exact"/>
              <w:ind w:left="0"/>
            </w:pPr>
            <w:r>
              <w:t>10 points</w:t>
            </w:r>
          </w:p>
        </w:tc>
      </w:tr>
      <w:tr w:rsidR="00450457" w:rsidRPr="005913A0" w:rsidTr="009B5622">
        <w:trPr>
          <w:trHeight w:val="733"/>
        </w:trPr>
        <w:tc>
          <w:tcPr>
            <w:tcW w:w="262" w:type="pct"/>
            <w:vAlign w:val="center"/>
          </w:tcPr>
          <w:p w:rsidR="00450457" w:rsidRPr="00194FAD" w:rsidRDefault="00194FAD" w:rsidP="00450457">
            <w:pPr>
              <w:pStyle w:val="ListParagraph"/>
              <w:adjustRightInd/>
              <w:spacing w:line="220" w:lineRule="exact"/>
              <w:ind w:left="0"/>
              <w:rPr>
                <w:b/>
              </w:rPr>
            </w:pPr>
            <w:r>
              <w:rPr>
                <w:b/>
              </w:rPr>
              <w:t>4</w:t>
            </w:r>
          </w:p>
        </w:tc>
        <w:tc>
          <w:tcPr>
            <w:tcW w:w="3944" w:type="pct"/>
          </w:tcPr>
          <w:p w:rsidR="00450457" w:rsidRDefault="00450457" w:rsidP="00194FAD">
            <w:pPr>
              <w:widowControl/>
              <w:adjustRightInd/>
              <w:spacing w:line="220" w:lineRule="exact"/>
            </w:pPr>
          </w:p>
          <w:p w:rsidR="00194FAD" w:rsidRPr="00194FAD" w:rsidRDefault="00194FAD" w:rsidP="00194FAD">
            <w:pPr>
              <w:widowControl/>
              <w:adjustRightInd/>
              <w:spacing w:line="220" w:lineRule="exact"/>
              <w:rPr>
                <w:b/>
              </w:rPr>
            </w:pPr>
            <w:r>
              <w:rPr>
                <w:b/>
              </w:rPr>
              <w:t>Staffing &amp; Staffing Qualifications</w:t>
            </w:r>
          </w:p>
        </w:tc>
        <w:tc>
          <w:tcPr>
            <w:tcW w:w="794" w:type="pct"/>
            <w:vAlign w:val="center"/>
          </w:tcPr>
          <w:p w:rsidR="00450457" w:rsidRPr="005913A0" w:rsidRDefault="007152A5" w:rsidP="00450457">
            <w:pPr>
              <w:pStyle w:val="ListParagraph"/>
              <w:adjustRightInd/>
              <w:spacing w:line="220" w:lineRule="exact"/>
              <w:ind w:left="0"/>
            </w:pPr>
            <w:r>
              <w:rPr>
                <w:bCs/>
              </w:rPr>
              <w:t>3</w:t>
            </w:r>
            <w:r w:rsidR="00450457">
              <w:rPr>
                <w:bCs/>
              </w:rPr>
              <w:t>0</w:t>
            </w:r>
            <w:r w:rsidR="006F12E5">
              <w:rPr>
                <w:bCs/>
              </w:rPr>
              <w:t xml:space="preserve"> points</w:t>
            </w:r>
          </w:p>
        </w:tc>
      </w:tr>
      <w:tr w:rsidR="00450457" w:rsidRPr="005913A0" w:rsidTr="009B5622">
        <w:trPr>
          <w:trHeight w:val="733"/>
        </w:trPr>
        <w:tc>
          <w:tcPr>
            <w:tcW w:w="262" w:type="pct"/>
            <w:vAlign w:val="center"/>
          </w:tcPr>
          <w:p w:rsidR="00450457" w:rsidRPr="00194FAD" w:rsidRDefault="00194FAD" w:rsidP="00450457">
            <w:pPr>
              <w:pStyle w:val="ListParagraph"/>
              <w:adjustRightInd/>
              <w:spacing w:line="220" w:lineRule="exact"/>
              <w:ind w:left="0"/>
              <w:rPr>
                <w:b/>
              </w:rPr>
            </w:pPr>
            <w:r>
              <w:rPr>
                <w:b/>
              </w:rPr>
              <w:t>5</w:t>
            </w:r>
          </w:p>
        </w:tc>
        <w:tc>
          <w:tcPr>
            <w:tcW w:w="3944" w:type="pct"/>
            <w:vAlign w:val="center"/>
          </w:tcPr>
          <w:p w:rsidR="00450457" w:rsidRPr="00194FAD" w:rsidRDefault="00194FAD" w:rsidP="00194FAD">
            <w:pPr>
              <w:spacing w:line="220" w:lineRule="exact"/>
              <w:rPr>
                <w:b/>
              </w:rPr>
            </w:pPr>
            <w:r>
              <w:rPr>
                <w:b/>
              </w:rPr>
              <w:t>Schedule</w:t>
            </w:r>
          </w:p>
        </w:tc>
        <w:tc>
          <w:tcPr>
            <w:tcW w:w="794" w:type="pct"/>
            <w:vAlign w:val="center"/>
          </w:tcPr>
          <w:p w:rsidR="00450457" w:rsidRPr="005913A0" w:rsidRDefault="00194FAD" w:rsidP="00450457">
            <w:pPr>
              <w:pStyle w:val="ListParagraph"/>
              <w:adjustRightInd/>
              <w:spacing w:line="220" w:lineRule="exact"/>
              <w:ind w:left="0"/>
            </w:pPr>
            <w:r>
              <w:t>10 points</w:t>
            </w:r>
          </w:p>
        </w:tc>
      </w:tr>
      <w:tr w:rsidR="00450457" w:rsidRPr="005913A0" w:rsidTr="009B5622">
        <w:trPr>
          <w:trHeight w:val="733"/>
        </w:trPr>
        <w:tc>
          <w:tcPr>
            <w:tcW w:w="262" w:type="pct"/>
          </w:tcPr>
          <w:p w:rsidR="00450457" w:rsidRDefault="00450457" w:rsidP="00450457">
            <w:pPr>
              <w:pStyle w:val="ListParagraph"/>
              <w:adjustRightInd/>
              <w:spacing w:line="220" w:lineRule="exact"/>
              <w:ind w:left="0"/>
            </w:pPr>
          </w:p>
          <w:p w:rsidR="00194FAD" w:rsidRPr="00194FAD" w:rsidRDefault="00194FAD" w:rsidP="00450457">
            <w:pPr>
              <w:pStyle w:val="ListParagraph"/>
              <w:adjustRightInd/>
              <w:spacing w:line="220" w:lineRule="exact"/>
              <w:ind w:left="0"/>
              <w:rPr>
                <w:b/>
              </w:rPr>
            </w:pPr>
            <w:r>
              <w:rPr>
                <w:b/>
              </w:rPr>
              <w:t>6</w:t>
            </w:r>
          </w:p>
        </w:tc>
        <w:tc>
          <w:tcPr>
            <w:tcW w:w="3944" w:type="pct"/>
            <w:vAlign w:val="center"/>
          </w:tcPr>
          <w:p w:rsidR="00450457" w:rsidRPr="00194FAD" w:rsidRDefault="00194FAD" w:rsidP="00450457">
            <w:pPr>
              <w:pStyle w:val="ListParagraph"/>
              <w:adjustRightInd/>
              <w:spacing w:line="220" w:lineRule="exact"/>
              <w:ind w:left="0"/>
              <w:rPr>
                <w:b/>
              </w:rPr>
            </w:pPr>
            <w:r>
              <w:rPr>
                <w:b/>
              </w:rPr>
              <w:t>Subcontractor Management</w:t>
            </w:r>
          </w:p>
        </w:tc>
        <w:tc>
          <w:tcPr>
            <w:tcW w:w="794" w:type="pct"/>
            <w:vAlign w:val="center"/>
          </w:tcPr>
          <w:p w:rsidR="00450457" w:rsidRPr="005913A0" w:rsidRDefault="00194FAD" w:rsidP="00450457">
            <w:pPr>
              <w:pStyle w:val="ListParagraph"/>
              <w:adjustRightInd/>
              <w:spacing w:line="220" w:lineRule="exact"/>
              <w:ind w:left="0"/>
            </w:pPr>
            <w:r>
              <w:t>10</w:t>
            </w:r>
            <w:r w:rsidR="00450457" w:rsidRPr="00F6435E">
              <w:t xml:space="preserve"> points</w:t>
            </w:r>
          </w:p>
        </w:tc>
      </w:tr>
      <w:tr w:rsidR="00791D07" w:rsidRPr="005913A0" w:rsidTr="009B5622">
        <w:trPr>
          <w:trHeight w:val="733"/>
        </w:trPr>
        <w:tc>
          <w:tcPr>
            <w:tcW w:w="262" w:type="pct"/>
          </w:tcPr>
          <w:p w:rsidR="00791D07" w:rsidRDefault="00791D07" w:rsidP="00791D07">
            <w:pPr>
              <w:pStyle w:val="ListParagraph"/>
              <w:adjustRightInd/>
              <w:spacing w:line="220" w:lineRule="exact"/>
              <w:ind w:left="0"/>
              <w:jc w:val="center"/>
            </w:pPr>
          </w:p>
          <w:p w:rsidR="00791D07" w:rsidRPr="00791D07" w:rsidRDefault="00791D07" w:rsidP="00791D07">
            <w:pPr>
              <w:rPr>
                <w:b/>
              </w:rPr>
            </w:pPr>
            <w:r>
              <w:rPr>
                <w:b/>
              </w:rPr>
              <w:t>7</w:t>
            </w:r>
          </w:p>
        </w:tc>
        <w:tc>
          <w:tcPr>
            <w:tcW w:w="3944" w:type="pct"/>
            <w:vAlign w:val="center"/>
          </w:tcPr>
          <w:p w:rsidR="00791D07" w:rsidRDefault="00791D07" w:rsidP="00450457">
            <w:pPr>
              <w:pStyle w:val="ListParagraph"/>
              <w:adjustRightInd/>
              <w:spacing w:line="220" w:lineRule="exact"/>
              <w:ind w:left="0"/>
              <w:rPr>
                <w:b/>
              </w:rPr>
            </w:pPr>
            <w:r>
              <w:rPr>
                <w:b/>
              </w:rPr>
              <w:t>MWESB</w:t>
            </w:r>
          </w:p>
        </w:tc>
        <w:tc>
          <w:tcPr>
            <w:tcW w:w="794" w:type="pct"/>
            <w:vAlign w:val="center"/>
          </w:tcPr>
          <w:p w:rsidR="00791D07" w:rsidRPr="00791D07" w:rsidRDefault="00791D07" w:rsidP="00450457">
            <w:pPr>
              <w:pStyle w:val="ListParagraph"/>
              <w:adjustRightInd/>
              <w:spacing w:line="220" w:lineRule="exact"/>
              <w:ind w:left="0"/>
            </w:pPr>
            <w:r>
              <w:t>5 points</w:t>
            </w:r>
          </w:p>
        </w:tc>
      </w:tr>
    </w:tbl>
    <w:p w:rsidR="00450457" w:rsidRDefault="00450457" w:rsidP="00450457"/>
    <w:p w:rsidR="00194FAD" w:rsidRPr="00194FAD" w:rsidRDefault="00194FAD" w:rsidP="00450457">
      <w:pPr>
        <w:rPr>
          <w:b/>
        </w:rPr>
      </w:pPr>
      <w:r>
        <w:rPr>
          <w:b/>
        </w:rPr>
        <w:t>TOTAL POINTS                                                                                                        100 POINTS</w:t>
      </w:r>
    </w:p>
    <w:p w:rsidR="00194FAD" w:rsidRDefault="00194FAD" w:rsidP="00450457"/>
    <w:p w:rsidR="00194FAD" w:rsidRDefault="00194FAD" w:rsidP="00450457"/>
    <w:p w:rsidR="00194FAD" w:rsidRDefault="00194FAD" w:rsidP="00450457"/>
    <w:p w:rsidR="00194FAD" w:rsidRDefault="00194FAD" w:rsidP="00450457"/>
    <w:p w:rsidR="00194FAD" w:rsidRDefault="00194FAD" w:rsidP="00450457"/>
    <w:p w:rsidR="00174D42" w:rsidRDefault="00174D42" w:rsidP="00CA66CB">
      <w:pPr>
        <w:widowControl/>
        <w:autoSpaceDE/>
        <w:autoSpaceDN/>
        <w:adjustRightInd/>
        <w:rPr>
          <w:b/>
          <w:bCs/>
        </w:rPr>
        <w:sectPr w:rsidR="00174D42" w:rsidSect="004C52EE">
          <w:footerReference w:type="default" r:id="rId12"/>
          <w:footerReference w:type="first" r:id="rId13"/>
          <w:pgSz w:w="12240" w:h="15840" w:code="1"/>
          <w:pgMar w:top="900" w:right="1440" w:bottom="1440" w:left="1440" w:header="720" w:footer="720" w:gutter="0"/>
          <w:pgNumType w:start="1"/>
          <w:cols w:space="720"/>
          <w:titlePg/>
          <w:docGrid w:linePitch="360"/>
        </w:sectPr>
      </w:pPr>
    </w:p>
    <w:p w:rsidR="00EE37A5" w:rsidRPr="00E27433" w:rsidRDefault="00EE37A5" w:rsidP="005E20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EXHIBIT </w:t>
      </w:r>
      <w:r w:rsidR="00BB7E88">
        <w:rPr>
          <w:b/>
          <w:bCs/>
        </w:rPr>
        <w:t>A</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BIDDER/PROPOSER</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TAX LAWS AND NON-DISCRIMINATION CERTIFICATION</w:t>
      </w:r>
    </w:p>
    <w:p w:rsidR="00EE37A5" w:rsidRPr="00B51F45" w:rsidRDefault="00BB7E88" w:rsidP="00EE37A5">
      <w:pPr>
        <w:tabs>
          <w:tab w:val="left" w:pos="0"/>
        </w:tabs>
        <w:jc w:val="center"/>
        <w:rPr>
          <w:b/>
          <w:bCs/>
        </w:rPr>
      </w:pPr>
      <w:r>
        <w:rPr>
          <w:b/>
          <w:bCs/>
        </w:rPr>
        <w:t xml:space="preserve">SOU </w:t>
      </w:r>
      <w:r w:rsidR="00791D07">
        <w:rPr>
          <w:b/>
          <w:color w:val="000000"/>
        </w:rPr>
        <w:t>McNeal Pavilion Renovation and Student Recreation Center</w:t>
      </w:r>
    </w:p>
    <w:p w:rsidR="00EE37A5" w:rsidRPr="008538F3"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8538F3">
        <w:rPr>
          <w:b/>
        </w:rPr>
        <w:t>RFP #201</w:t>
      </w:r>
      <w:r w:rsidR="00791D07">
        <w:rPr>
          <w:b/>
        </w:rPr>
        <w:t>5</w:t>
      </w:r>
      <w:r>
        <w:rPr>
          <w:b/>
        </w:rPr>
        <w:t>-</w:t>
      </w:r>
      <w:r w:rsidR="00AB111E">
        <w:rPr>
          <w:b/>
        </w:rPr>
        <w:t>0</w:t>
      </w:r>
      <w:r w:rsidR="00791D07">
        <w:rPr>
          <w:b/>
        </w:rPr>
        <w:t>40</w:t>
      </w:r>
      <w:r w:rsidR="00172824">
        <w:rPr>
          <w:b/>
        </w:rPr>
        <w:t>8</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I, the undersigned, have read all of the terms and conditions of this Request for Proposals, and I understand that if awarded the contract, I and the firm represented herein shall be bound by its terms and conditions and representations made in this response.  I certify that Proposer has not discriminated against minority, women or emerging small business enterprises in obtaining any required subcontracts.  </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sz w:val="22"/>
          <w:szCs w:val="22"/>
        </w:rPr>
        <w:t>Certified Minority, Women, and Emerging Small Business</w:t>
      </w:r>
    </w:p>
    <w:p w:rsidR="00EE37A5" w:rsidRPr="002605A6" w:rsidRDefault="00EE37A5" w:rsidP="00EE37A5">
      <w:pPr>
        <w:rPr>
          <w:b/>
          <w:bCs/>
        </w:rPr>
      </w:pPr>
      <w:r>
        <w:rPr>
          <w:sz w:val="22"/>
          <w:szCs w:val="22"/>
        </w:rPr>
        <w:t>For statistical purposes only, please indicate if your firm is an Oregon certified minority, women, or emerging small business:</w:t>
      </w:r>
      <w:r w:rsidRPr="00C11233">
        <w:rPr>
          <w:b/>
          <w:bCs/>
        </w:rPr>
        <w:t xml:space="preserve">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sidRPr="002605A6">
        <w:rPr>
          <w:b/>
          <w:bCs/>
        </w:rPr>
        <w:t xml:space="preserve"> DBE   </w:t>
      </w:r>
      <w:r w:rsidRPr="002605A6">
        <w:rPr>
          <w:b/>
          <w:bCs/>
        </w:rPr>
        <w:tab/>
      </w:r>
      <w:r w:rsidRPr="002605A6">
        <w:rPr>
          <w:b/>
          <w:bCs/>
        </w:rPr>
        <w:fldChar w:fldCharType="begin">
          <w:ffData>
            <w:name w:val="Check2"/>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sidRPr="002605A6">
        <w:rPr>
          <w:b/>
          <w:bCs/>
        </w:rPr>
        <w:t xml:space="preserve"> MBE</w:t>
      </w:r>
      <w:r w:rsidRPr="002605A6">
        <w:rPr>
          <w:b/>
          <w:bCs/>
        </w:rPr>
        <w:tab/>
      </w:r>
      <w:r w:rsidRPr="002605A6">
        <w:rPr>
          <w:b/>
          <w:bCs/>
        </w:rPr>
        <w:fldChar w:fldCharType="begin">
          <w:ffData>
            <w:name w:val="Check3"/>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sidRPr="002605A6">
        <w:rPr>
          <w:b/>
          <w:bCs/>
        </w:rPr>
        <w:t xml:space="preserve"> WBE</w:t>
      </w:r>
      <w:r w:rsidRPr="002605A6">
        <w:rPr>
          <w:b/>
          <w:bCs/>
        </w:rPr>
        <w:tab/>
      </w:r>
      <w:r w:rsidRPr="002605A6">
        <w:rPr>
          <w:b/>
          <w:bCs/>
        </w:rPr>
        <w:fldChar w:fldCharType="begin">
          <w:ffData>
            <w:name w:val="Check4"/>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sidRPr="002605A6">
        <w:rPr>
          <w:b/>
          <w:bCs/>
        </w:rPr>
        <w:t xml:space="preserve"> ESB</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Pr="008F5852"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sz w:val="20"/>
          <w:szCs w:val="20"/>
        </w:rPr>
      </w:pPr>
      <w:r w:rsidRPr="008F5852">
        <w:rPr>
          <w:b/>
          <w:bCs/>
          <w:sz w:val="20"/>
          <w:szCs w:val="20"/>
        </w:rPr>
        <w:t>Certificate of Compliance with Tax Laws</w:t>
      </w:r>
    </w:p>
    <w:p w:rsidR="00EE37A5" w:rsidRPr="008F5852"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8F5852">
        <w:rPr>
          <w:sz w:val="20"/>
          <w:szCs w:val="20"/>
        </w:rPr>
        <w:t xml:space="preserve">I, the undersigned, </w:t>
      </w:r>
    </w:p>
    <w:p w:rsidR="00EE37A5"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80" w:hanging="2880"/>
        <w:rPr>
          <w:sz w:val="20"/>
          <w:szCs w:val="20"/>
        </w:rPr>
      </w:pPr>
      <w:r w:rsidRPr="008F5852">
        <w:rPr>
          <w:sz w:val="20"/>
          <w:szCs w:val="20"/>
        </w:rPr>
        <w:t>(Check one)</w:t>
      </w:r>
      <w:r w:rsidRPr="008F5852">
        <w:rPr>
          <w:sz w:val="20"/>
          <w:szCs w:val="20"/>
        </w:rPr>
        <w:tab/>
      </w:r>
      <w:r w:rsidRPr="008F5852">
        <w:rPr>
          <w:sz w:val="20"/>
          <w:szCs w:val="20"/>
        </w:rPr>
        <w:tab/>
        <w:t>_</w:t>
      </w:r>
      <w:r w:rsidRPr="008F5852">
        <w:rPr>
          <w:sz w:val="20"/>
          <w:szCs w:val="20"/>
        </w:rPr>
        <w:fldChar w:fldCharType="begin">
          <w:ffData>
            <w:name w:val="Check89"/>
            <w:enabled/>
            <w:calcOnExit w:val="0"/>
            <w:checkBox>
              <w:sizeAuto/>
              <w:default w:val="0"/>
            </w:checkBox>
          </w:ffData>
        </w:fldChar>
      </w:r>
      <w:bookmarkStart w:id="2" w:name="Check89"/>
      <w:r w:rsidRPr="008F5852">
        <w:rPr>
          <w:sz w:val="20"/>
          <w:szCs w:val="20"/>
        </w:rPr>
        <w:instrText xml:space="preserve"> FORMCHECKBOX </w:instrText>
      </w:r>
      <w:r w:rsidR="00161472">
        <w:rPr>
          <w:sz w:val="20"/>
          <w:szCs w:val="20"/>
        </w:rPr>
      </w:r>
      <w:r w:rsidR="00161472">
        <w:rPr>
          <w:sz w:val="20"/>
          <w:szCs w:val="20"/>
        </w:rPr>
        <w:fldChar w:fldCharType="separate"/>
      </w:r>
      <w:r w:rsidRPr="008F5852">
        <w:rPr>
          <w:sz w:val="20"/>
          <w:szCs w:val="20"/>
        </w:rPr>
        <w:fldChar w:fldCharType="end"/>
      </w:r>
      <w:bookmarkEnd w:id="2"/>
      <w:r w:rsidRPr="008F5852">
        <w:rPr>
          <w:sz w:val="20"/>
          <w:szCs w:val="20"/>
        </w:rPr>
        <w:t>_</w:t>
      </w:r>
      <w:r w:rsidRPr="008F5852">
        <w:rPr>
          <w:sz w:val="20"/>
          <w:szCs w:val="20"/>
        </w:rPr>
        <w:tab/>
      </w:r>
      <w:r>
        <w:rPr>
          <w:sz w:val="20"/>
          <w:szCs w:val="20"/>
        </w:rPr>
        <w:t xml:space="preserve">hereby certify under </w:t>
      </w:r>
      <w:r w:rsidRPr="00941E47">
        <w:rPr>
          <w:sz w:val="20"/>
          <w:szCs w:val="20"/>
        </w:rPr>
        <w:t>penalty of perjury as provided in ORS 305.385(6), that,</w:t>
      </w:r>
      <w:r>
        <w:rPr>
          <w:sz w:val="20"/>
          <w:szCs w:val="20"/>
        </w:rPr>
        <w:t xml:space="preserve"> I am </w:t>
      </w:r>
      <w:r w:rsidRPr="00941E47">
        <w:rPr>
          <w:sz w:val="20"/>
          <w:szCs w:val="20"/>
        </w:rPr>
        <w:t>not in violation of any of the tax laws described in ORS 305.380(4).</w:t>
      </w:r>
    </w:p>
    <w:p w:rsidR="00EE37A5" w:rsidRPr="008F5852"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80" w:hanging="2880"/>
        <w:rPr>
          <w:sz w:val="20"/>
          <w:szCs w:val="20"/>
        </w:rPr>
      </w:pPr>
      <w:r>
        <w:rPr>
          <w:sz w:val="20"/>
          <w:szCs w:val="20"/>
        </w:rPr>
        <w:tab/>
      </w:r>
      <w:r>
        <w:rPr>
          <w:sz w:val="20"/>
          <w:szCs w:val="20"/>
        </w:rPr>
        <w:tab/>
      </w:r>
      <w:r>
        <w:rPr>
          <w:sz w:val="20"/>
          <w:szCs w:val="20"/>
        </w:rPr>
        <w:tab/>
      </w:r>
      <w:r w:rsidRPr="008F5852">
        <w:rPr>
          <w:sz w:val="20"/>
          <w:szCs w:val="20"/>
        </w:rPr>
        <w:t>_</w:t>
      </w:r>
      <w:r w:rsidRPr="008F5852">
        <w:rPr>
          <w:sz w:val="20"/>
          <w:szCs w:val="20"/>
        </w:rPr>
        <w:fldChar w:fldCharType="begin">
          <w:ffData>
            <w:name w:val="Check90"/>
            <w:enabled/>
            <w:calcOnExit w:val="0"/>
            <w:checkBox>
              <w:sizeAuto/>
              <w:default w:val="0"/>
            </w:checkBox>
          </w:ffData>
        </w:fldChar>
      </w:r>
      <w:bookmarkStart w:id="3" w:name="Check90"/>
      <w:r w:rsidRPr="008F5852">
        <w:rPr>
          <w:sz w:val="20"/>
          <w:szCs w:val="20"/>
        </w:rPr>
        <w:instrText xml:space="preserve"> FORMCHECKBOX </w:instrText>
      </w:r>
      <w:r w:rsidR="00161472">
        <w:rPr>
          <w:sz w:val="20"/>
          <w:szCs w:val="20"/>
        </w:rPr>
      </w:r>
      <w:r w:rsidR="00161472">
        <w:rPr>
          <w:sz w:val="20"/>
          <w:szCs w:val="20"/>
        </w:rPr>
        <w:fldChar w:fldCharType="separate"/>
      </w:r>
      <w:r w:rsidRPr="008F5852">
        <w:rPr>
          <w:sz w:val="20"/>
          <w:szCs w:val="20"/>
        </w:rPr>
        <w:fldChar w:fldCharType="end"/>
      </w:r>
      <w:bookmarkEnd w:id="3"/>
      <w:r w:rsidRPr="008F5852">
        <w:rPr>
          <w:sz w:val="20"/>
          <w:szCs w:val="20"/>
        </w:rPr>
        <w:t>_</w:t>
      </w:r>
      <w:r w:rsidRPr="008F5852">
        <w:rPr>
          <w:sz w:val="20"/>
          <w:szCs w:val="20"/>
        </w:rPr>
        <w:tab/>
      </w:r>
      <w:r>
        <w:rPr>
          <w:sz w:val="20"/>
          <w:szCs w:val="20"/>
        </w:rPr>
        <w:t>hereby certify that I am authorized to act on behalf of the Contractor, and affirm</w:t>
      </w:r>
      <w:r w:rsidRPr="00941E47">
        <w:rPr>
          <w:sz w:val="20"/>
          <w:szCs w:val="20"/>
        </w:rPr>
        <w:t xml:space="preserve">, under penalty of perjury as provided in ORS 305.385(6), that, to the best of </w:t>
      </w:r>
      <w:r>
        <w:rPr>
          <w:sz w:val="20"/>
          <w:szCs w:val="20"/>
        </w:rPr>
        <w:t>my</w:t>
      </w:r>
      <w:r w:rsidRPr="00941E47">
        <w:rPr>
          <w:sz w:val="20"/>
          <w:szCs w:val="20"/>
        </w:rPr>
        <w:t xml:space="preserve"> knowledge, </w:t>
      </w:r>
      <w:r>
        <w:rPr>
          <w:sz w:val="20"/>
          <w:szCs w:val="20"/>
        </w:rPr>
        <w:t xml:space="preserve">the </w:t>
      </w:r>
      <w:r w:rsidRPr="00941E47">
        <w:rPr>
          <w:sz w:val="20"/>
          <w:szCs w:val="20"/>
        </w:rPr>
        <w:t>Contractor is not in violation of any of the tax laws described in ORS 305.380(4).</w:t>
      </w:r>
      <w:r w:rsidRPr="008F5852">
        <w:rPr>
          <w:sz w:val="20"/>
          <w:szCs w:val="20"/>
        </w:rPr>
        <w:t xml:space="preserve"> </w:t>
      </w:r>
    </w:p>
    <w:p w:rsidR="00EE37A5" w:rsidRDefault="00EE37A5" w:rsidP="00EE37A5">
      <w:pPr>
        <w:tabs>
          <w:tab w:val="left" w:pos="0"/>
          <w:tab w:val="left" w:pos="1440"/>
          <w:tab w:val="left" w:pos="2160"/>
          <w:tab w:val="left" w:pos="3600"/>
          <w:tab w:val="left" w:pos="4320"/>
          <w:tab w:val="left" w:pos="5040"/>
          <w:tab w:val="left" w:pos="5760"/>
          <w:tab w:val="left" w:pos="6480"/>
          <w:tab w:val="left" w:pos="7200"/>
          <w:tab w:val="left" w:pos="7920"/>
          <w:tab w:val="left" w:pos="8640"/>
        </w:tabs>
        <w:rPr>
          <w:sz w:val="20"/>
          <w:szCs w:val="20"/>
        </w:rPr>
      </w:pPr>
      <w:r w:rsidRPr="00941E47">
        <w:rPr>
          <w:sz w:val="20"/>
          <w:szCs w:val="20"/>
        </w:rPr>
        <w:t>For purposes of this certification, “tax laws” means a state tax imposed by ORS 320.005 to 320.150 and 403.200 to 403.250, ORS Chapters 118, 314, 316, 317, 318, 321 and 323; the elderly rental assistance program under ORS 310.630 to 310.706; and local taxes administered by the Oregon Department of Revenue under ORS 305.620.</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Business Designation (check one):  </w:t>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sz w:val="22"/>
          <w:szCs w:val="22"/>
        </w:rPr>
        <w:t xml:space="preserve">Corporation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sz w:val="22"/>
          <w:szCs w:val="22"/>
        </w:rPr>
        <w:t xml:space="preserve"> Partnership       </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sz w:val="22"/>
          <w:szCs w:val="22"/>
        </w:rPr>
        <w:t xml:space="preserve">Sole Proprietor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sz w:val="22"/>
          <w:szCs w:val="22"/>
        </w:rPr>
        <w:t xml:space="preserve"> Governmental/Non-Profit                         </w:t>
      </w:r>
      <w:r>
        <w:rPr>
          <w:sz w:val="22"/>
          <w:szCs w:val="22"/>
        </w:rPr>
        <w:tab/>
      </w:r>
      <w:r>
        <w:rPr>
          <w:sz w:val="22"/>
          <w:szCs w:val="22"/>
        </w:rPr>
        <w:tab/>
      </w:r>
      <w:r>
        <w:rPr>
          <w:sz w:val="22"/>
          <w:szCs w:val="22"/>
        </w:rPr>
        <w:tab/>
      </w:r>
      <w:r>
        <w:rPr>
          <w:sz w:val="22"/>
          <w:szCs w:val="22"/>
        </w:rPr>
        <w:tab/>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sz w:val="22"/>
          <w:szCs w:val="22"/>
        </w:rPr>
        <w:t xml:space="preserve"> Limited Partners</w:t>
      </w:r>
      <w:r>
        <w:rPr>
          <w:sz w:val="22"/>
          <w:szCs w:val="22"/>
        </w:rPr>
        <w:tab/>
        <w:t xml:space="preserve">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b/>
          <w:bCs/>
        </w:rPr>
        <w:t xml:space="preserve"> </w:t>
      </w:r>
      <w:r>
        <w:rPr>
          <w:sz w:val="22"/>
          <w:szCs w:val="22"/>
        </w:rPr>
        <w:t>Limited Liability Partnership</w:t>
      </w:r>
      <w:r>
        <w:rPr>
          <w:b/>
          <w:bCs/>
        </w:rPr>
        <w:t xml:space="preserve">    </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161472">
        <w:rPr>
          <w:b/>
          <w:bCs/>
        </w:rPr>
      </w:r>
      <w:r w:rsidR="00161472">
        <w:rPr>
          <w:b/>
          <w:bCs/>
        </w:rPr>
        <w:fldChar w:fldCharType="separate"/>
      </w:r>
      <w:r w:rsidRPr="002605A6">
        <w:rPr>
          <w:b/>
          <w:bCs/>
        </w:rPr>
        <w:fldChar w:fldCharType="end"/>
      </w:r>
      <w:r>
        <w:rPr>
          <w:sz w:val="22"/>
          <w:szCs w:val="22"/>
        </w:rPr>
        <w:t xml:space="preserve"> Limited Liability Company</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0350">
        <w:rPr>
          <w:b/>
          <w:sz w:val="22"/>
          <w:szCs w:val="22"/>
        </w:rPr>
        <w:t>Tax Identification Number</w:t>
      </w:r>
      <w:r>
        <w:rPr>
          <w:b/>
          <w:sz w:val="22"/>
          <w:szCs w:val="22"/>
        </w:rPr>
        <w:t xml:space="preserve"> (Federal TIN)</w:t>
      </w:r>
      <w:r w:rsidRPr="009A0350">
        <w:rPr>
          <w:b/>
          <w:sz w:val="22"/>
          <w:szCs w:val="22"/>
        </w:rPr>
        <w:t>:</w:t>
      </w:r>
      <w:r>
        <w:rPr>
          <w:sz w:val="22"/>
          <w:szCs w:val="22"/>
        </w:rPr>
        <w:t xml:space="preserve"> ________________________________</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638"/>
        <w:gridCol w:w="4140"/>
        <w:gridCol w:w="914"/>
        <w:gridCol w:w="2884"/>
      </w:tblGrid>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Signature: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Date: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Name: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Title: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Firm: </w:t>
            </w:r>
          </w:p>
        </w:tc>
        <w:tc>
          <w:tcPr>
            <w:tcW w:w="7938" w:type="dxa"/>
            <w:gridSpan w:val="3"/>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Address: </w:t>
            </w:r>
          </w:p>
        </w:tc>
        <w:tc>
          <w:tcPr>
            <w:tcW w:w="7938" w:type="dxa"/>
            <w:gridSpan w:val="3"/>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City/State/Zip: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Phone: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w:t>
            </w: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e-mail: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Fax: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bl>
    <w:p w:rsidR="005E205D" w:rsidRDefault="005E205D" w:rsidP="007152A5">
      <w:pPr>
        <w:jc w:val="center"/>
      </w:pPr>
      <w:r w:rsidRPr="00232102">
        <w:br w:type="page"/>
      </w:r>
      <w:r w:rsidR="007152A5">
        <w:lastRenderedPageBreak/>
        <w:t xml:space="preserve"> </w:t>
      </w:r>
    </w:p>
    <w:p w:rsidR="005E205D" w:rsidRPr="00AE1B1C" w:rsidRDefault="003B50FC" w:rsidP="005E205D">
      <w:pPr>
        <w:jc w:val="center"/>
        <w:rPr>
          <w:b/>
        </w:rPr>
      </w:pPr>
      <w:r>
        <w:rPr>
          <w:b/>
          <w:noProof/>
        </w:rPr>
        <w:drawing>
          <wp:anchor distT="0" distB="0" distL="114300" distR="114300" simplePos="0" relativeHeight="251667456" behindDoc="0" locked="0" layoutInCell="1" allowOverlap="1" wp14:anchorId="3A09989B" wp14:editId="1D3048A1">
            <wp:simplePos x="0" y="0"/>
            <wp:positionH relativeFrom="column">
              <wp:posOffset>-110490</wp:posOffset>
            </wp:positionH>
            <wp:positionV relativeFrom="paragraph">
              <wp:posOffset>-411480</wp:posOffset>
            </wp:positionV>
            <wp:extent cx="683895" cy="944880"/>
            <wp:effectExtent l="1905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83895" cy="944880"/>
                    </a:xfrm>
                    <a:prstGeom prst="rect">
                      <a:avLst/>
                    </a:prstGeom>
                    <a:solidFill>
                      <a:srgbClr val="FFFFFF"/>
                    </a:solidFill>
                  </pic:spPr>
                </pic:pic>
              </a:graphicData>
            </a:graphic>
          </wp:anchor>
        </w:drawing>
      </w:r>
      <w:r w:rsidR="005E205D" w:rsidRPr="00AE1B1C">
        <w:rPr>
          <w:b/>
        </w:rPr>
        <w:t xml:space="preserve">EXHIBIT </w:t>
      </w:r>
      <w:r w:rsidR="00BB7E88">
        <w:rPr>
          <w:b/>
        </w:rPr>
        <w:t>B</w:t>
      </w:r>
      <w:r w:rsidR="005E205D">
        <w:rPr>
          <w:b/>
        </w:rPr>
        <w:t xml:space="preserve"> </w:t>
      </w:r>
    </w:p>
    <w:p w:rsidR="005E205D" w:rsidRPr="002605A6" w:rsidRDefault="005E205D" w:rsidP="005E205D">
      <w:pPr>
        <w:jc w:val="center"/>
        <w:rPr>
          <w:b/>
        </w:rPr>
      </w:pPr>
      <w:r>
        <w:rPr>
          <w:b/>
        </w:rPr>
        <w:t xml:space="preserve">Chancellor’s Office (CO) Contractor </w:t>
      </w:r>
      <w:r w:rsidRPr="002605A6">
        <w:rPr>
          <w:b/>
        </w:rPr>
        <w:t xml:space="preserve">Travel Reimbursement </w:t>
      </w:r>
      <w:r>
        <w:rPr>
          <w:b/>
        </w:rPr>
        <w:t>Policy</w:t>
      </w:r>
    </w:p>
    <w:p w:rsidR="005E205D" w:rsidRDefault="005E205D" w:rsidP="005E205D">
      <w:pPr>
        <w:jc w:val="center"/>
        <w:rPr>
          <w:b/>
        </w:rPr>
      </w:pPr>
      <w:r w:rsidRPr="002605A6">
        <w:rPr>
          <w:b/>
        </w:rPr>
        <w:t xml:space="preserve">Rates Effective </w:t>
      </w:r>
      <w:r>
        <w:rPr>
          <w:b/>
        </w:rPr>
        <w:t>January 1, 2013</w:t>
      </w:r>
    </w:p>
    <w:p w:rsidR="005E205D" w:rsidRPr="002605A6" w:rsidRDefault="005E205D" w:rsidP="005E205D">
      <w:pPr>
        <w:jc w:val="center"/>
        <w:rPr>
          <w:b/>
        </w:rPr>
      </w:pPr>
    </w:p>
    <w:tbl>
      <w:tblPr>
        <w:tblW w:w="1022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2535"/>
        <w:gridCol w:w="5180"/>
      </w:tblGrid>
      <w:tr w:rsidR="005E205D" w:rsidTr="005E205D">
        <w:trPr>
          <w:tblCellSpacing w:w="0" w:type="dxa"/>
          <w:jc w:val="center"/>
        </w:trPr>
        <w:tc>
          <w:tcPr>
            <w:tcW w:w="2511" w:type="dxa"/>
            <w:tcBorders>
              <w:top w:val="outset" w:sz="6" w:space="0" w:color="auto"/>
              <w:left w:val="single" w:sz="4" w:space="0" w:color="auto"/>
              <w:bottom w:val="outset" w:sz="6" w:space="0" w:color="auto"/>
              <w:right w:val="outset" w:sz="6" w:space="0" w:color="auto"/>
            </w:tcBorders>
            <w:vAlign w:val="center"/>
          </w:tcPr>
          <w:p w:rsidR="005E205D" w:rsidRPr="00CB1F6B" w:rsidRDefault="005E205D" w:rsidP="005E205D">
            <w:pPr>
              <w:jc w:val="center"/>
              <w:rPr>
                <w:sz w:val="22"/>
                <w:szCs w:val="22"/>
              </w:rPr>
            </w:pPr>
            <w:r w:rsidRPr="00CB1F6B">
              <w:rPr>
                <w:rStyle w:val="Strong"/>
                <w:sz w:val="22"/>
                <w:szCs w:val="22"/>
              </w:rPr>
              <w:t>Category</w:t>
            </w:r>
          </w:p>
        </w:tc>
        <w:tc>
          <w:tcPr>
            <w:tcW w:w="2535" w:type="dxa"/>
            <w:tcBorders>
              <w:top w:val="outset" w:sz="6" w:space="0" w:color="auto"/>
              <w:left w:val="outset" w:sz="6" w:space="0" w:color="auto"/>
              <w:bottom w:val="outset" w:sz="6" w:space="0" w:color="auto"/>
              <w:right w:val="outset" w:sz="6" w:space="0" w:color="auto"/>
            </w:tcBorders>
            <w:vAlign w:val="center"/>
          </w:tcPr>
          <w:p w:rsidR="005E205D" w:rsidRPr="00CB1F6B" w:rsidRDefault="005E205D" w:rsidP="005E205D">
            <w:pPr>
              <w:jc w:val="center"/>
              <w:rPr>
                <w:sz w:val="22"/>
                <w:szCs w:val="22"/>
              </w:rPr>
            </w:pPr>
            <w:r w:rsidRPr="00CB1F6B">
              <w:rPr>
                <w:rStyle w:val="Strong"/>
                <w:sz w:val="22"/>
                <w:szCs w:val="22"/>
              </w:rPr>
              <w:t>Rate Summary</w:t>
            </w:r>
          </w:p>
        </w:tc>
        <w:tc>
          <w:tcPr>
            <w:tcW w:w="5180" w:type="dxa"/>
            <w:tcBorders>
              <w:top w:val="outset" w:sz="6" w:space="0" w:color="auto"/>
              <w:left w:val="outset" w:sz="6" w:space="0" w:color="auto"/>
              <w:bottom w:val="outset" w:sz="6" w:space="0" w:color="auto"/>
              <w:right w:val="single" w:sz="4" w:space="0" w:color="auto"/>
            </w:tcBorders>
            <w:vAlign w:val="center"/>
          </w:tcPr>
          <w:p w:rsidR="005E205D" w:rsidRPr="00CB1F6B" w:rsidRDefault="005E205D" w:rsidP="005E205D">
            <w:pPr>
              <w:jc w:val="center"/>
              <w:rPr>
                <w:sz w:val="22"/>
                <w:szCs w:val="22"/>
              </w:rPr>
            </w:pPr>
            <w:r w:rsidRPr="00CB1F6B">
              <w:rPr>
                <w:rStyle w:val="Strong"/>
                <w:sz w:val="22"/>
                <w:szCs w:val="22"/>
              </w:rPr>
              <w:t>Policy</w:t>
            </w:r>
          </w:p>
        </w:tc>
      </w:tr>
      <w:tr w:rsidR="005E205D" w:rsidTr="005E205D">
        <w:trPr>
          <w:trHeight w:val="2370"/>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sz w:val="20"/>
                <w:szCs w:val="20"/>
              </w:rPr>
            </w:pPr>
            <w:r w:rsidRPr="00CB1F6B">
              <w:rPr>
                <w:rStyle w:val="Strong"/>
                <w:sz w:val="20"/>
                <w:szCs w:val="20"/>
              </w:rPr>
              <w:t>Instate Travel:</w:t>
            </w:r>
            <w:r w:rsidRPr="00CB1F6B">
              <w:rPr>
                <w:sz w:val="20"/>
                <w:szCs w:val="20"/>
              </w:rPr>
              <w:t xml:space="preserve"> </w:t>
            </w:r>
          </w:p>
          <w:p w:rsidR="005E205D" w:rsidRPr="00CB1F6B" w:rsidRDefault="005E205D" w:rsidP="005E205D">
            <w:pPr>
              <w:rPr>
                <w:sz w:val="20"/>
                <w:szCs w:val="20"/>
              </w:rPr>
            </w:pPr>
          </w:p>
          <w:p w:rsidR="005E205D" w:rsidRPr="00CB1F6B" w:rsidRDefault="005E205D" w:rsidP="005E205D">
            <w:pPr>
              <w:rPr>
                <w:sz w:val="20"/>
                <w:szCs w:val="20"/>
              </w:rPr>
            </w:pPr>
            <w:r w:rsidRPr="00CB1F6B">
              <w:rPr>
                <w:sz w:val="20"/>
                <w:szCs w:val="20"/>
              </w:rPr>
              <w:t xml:space="preserve">Meal per diem $52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3"/>
              <w:gridCol w:w="1800"/>
            </w:tblGrid>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B = $13.00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L = $13.00</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D = $26.00 </w:t>
                  </w:r>
                </w:p>
              </w:tc>
            </w:tr>
          </w:tbl>
          <w:p w:rsidR="005E205D" w:rsidRPr="00CB1F6B" w:rsidRDefault="005E205D" w:rsidP="005E205D">
            <w:pPr>
              <w:rPr>
                <w:sz w:val="20"/>
                <w:szCs w:val="20"/>
              </w:rPr>
            </w:pP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sz w:val="20"/>
                <w:szCs w:val="20"/>
              </w:rPr>
            </w:pPr>
          </w:p>
          <w:p w:rsidR="005E205D" w:rsidRPr="00CB1F6B" w:rsidRDefault="005E205D" w:rsidP="005E205D">
            <w:pPr>
              <w:rPr>
                <w:sz w:val="20"/>
                <w:szCs w:val="20"/>
              </w:rPr>
            </w:pPr>
          </w:p>
          <w:p w:rsidR="005E205D" w:rsidRPr="00CB1F6B" w:rsidRDefault="005E205D" w:rsidP="005E205D">
            <w:pPr>
              <w:rPr>
                <w:sz w:val="20"/>
                <w:szCs w:val="20"/>
              </w:rPr>
            </w:pPr>
            <w:r w:rsidRPr="00CB1F6B">
              <w:rPr>
                <w:sz w:val="20"/>
                <w:szCs w:val="20"/>
              </w:rPr>
              <w:t xml:space="preserve">All Oregon Cities </w:t>
            </w:r>
          </w:p>
          <w:tbl>
            <w:tblPr>
              <w:tblW w:w="2226" w:type="dxa"/>
              <w:tblCellSpacing w:w="15" w:type="dxa"/>
              <w:tblCellMar>
                <w:top w:w="15" w:type="dxa"/>
                <w:left w:w="15" w:type="dxa"/>
                <w:bottom w:w="15" w:type="dxa"/>
                <w:right w:w="15" w:type="dxa"/>
              </w:tblCellMar>
              <w:tblLook w:val="0000" w:firstRow="0" w:lastRow="0" w:firstColumn="0" w:lastColumn="0" w:noHBand="0" w:noVBand="0"/>
            </w:tblPr>
            <w:tblGrid>
              <w:gridCol w:w="192"/>
              <w:gridCol w:w="1180"/>
              <w:gridCol w:w="854"/>
            </w:tblGrid>
            <w:tr w:rsidR="005E205D" w:rsidRPr="00CB1F6B" w:rsidTr="005E205D">
              <w:trPr>
                <w:tblCellSpacing w:w="15" w:type="dxa"/>
              </w:trPr>
              <w:tc>
                <w:tcPr>
                  <w:tcW w:w="147" w:type="dxa"/>
                  <w:tcBorders>
                    <w:top w:val="nil"/>
                    <w:left w:val="nil"/>
                    <w:bottom w:val="nil"/>
                    <w:right w:val="nil"/>
                  </w:tcBorders>
                  <w:vAlign w:val="center"/>
                </w:tcPr>
                <w:p w:rsidR="005E205D" w:rsidRPr="00CB1F6B" w:rsidRDefault="005E205D" w:rsidP="005E205D">
                  <w:pPr>
                    <w:rPr>
                      <w:sz w:val="20"/>
                      <w:szCs w:val="20"/>
                    </w:rPr>
                  </w:pPr>
                </w:p>
              </w:tc>
              <w:tc>
                <w:tcPr>
                  <w:tcW w:w="1150"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Meals</w:t>
                  </w:r>
                </w:p>
              </w:tc>
              <w:tc>
                <w:tcPr>
                  <w:tcW w:w="809"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$52.00</w:t>
                  </w:r>
                </w:p>
              </w:tc>
            </w:tr>
            <w:tr w:rsidR="005E205D" w:rsidRPr="00CB1F6B" w:rsidTr="005E205D">
              <w:trPr>
                <w:tblCellSpacing w:w="15" w:type="dxa"/>
              </w:trPr>
              <w:tc>
                <w:tcPr>
                  <w:tcW w:w="147" w:type="dxa"/>
                  <w:tcBorders>
                    <w:top w:val="nil"/>
                    <w:left w:val="nil"/>
                    <w:bottom w:val="nil"/>
                    <w:right w:val="nil"/>
                  </w:tcBorders>
                  <w:vAlign w:val="center"/>
                </w:tcPr>
                <w:p w:rsidR="005E205D" w:rsidRPr="00CB1F6B" w:rsidRDefault="005E205D" w:rsidP="005E205D">
                  <w:pPr>
                    <w:rPr>
                      <w:sz w:val="20"/>
                      <w:szCs w:val="20"/>
                    </w:rPr>
                  </w:pPr>
                </w:p>
              </w:tc>
              <w:tc>
                <w:tcPr>
                  <w:tcW w:w="1150"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Lodging</w:t>
                  </w:r>
                </w:p>
              </w:tc>
              <w:tc>
                <w:tcPr>
                  <w:tcW w:w="809"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$111.00 </w:t>
                  </w:r>
                </w:p>
              </w:tc>
            </w:tr>
          </w:tbl>
          <w:p w:rsidR="005E205D" w:rsidRPr="00CB1F6B" w:rsidRDefault="005E205D" w:rsidP="005E205D">
            <w:pPr>
              <w:rPr>
                <w:sz w:val="20"/>
                <w:szCs w:val="20"/>
              </w:rPr>
            </w:pPr>
            <w:r w:rsidRPr="00CB1F6B">
              <w:rPr>
                <w:sz w:val="20"/>
                <w:szCs w:val="20"/>
              </w:rPr>
              <w:t>.</w:t>
            </w:r>
            <w:r w:rsidRPr="00CB1F6B">
              <w:rPr>
                <w:sz w:val="20"/>
                <w:szCs w:val="20"/>
              </w:rPr>
              <w:br/>
            </w: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The per diem equals the federal rate using the </w:t>
            </w:r>
            <w:r w:rsidRPr="00CB1F6B">
              <w:rPr>
                <w:i/>
                <w:sz w:val="20"/>
                <w:szCs w:val="20"/>
              </w:rPr>
              <w:t>IRS’s High-Low Substantiation Method</w:t>
            </w:r>
            <w:r w:rsidRPr="00CB1F6B">
              <w:rPr>
                <w:rStyle w:val="Emphasis"/>
                <w:sz w:val="20"/>
                <w:szCs w:val="20"/>
              </w:rPr>
              <w:t>.</w:t>
            </w:r>
            <w:r w:rsidRPr="00CB1F6B">
              <w:rPr>
                <w:sz w:val="20"/>
                <w:szCs w:val="20"/>
              </w:rPr>
              <w:t xml:space="preserve"> All Oregon cities are currently Low Cost Cities.  </w:t>
            </w:r>
          </w:p>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No receipts are required for lodging, meals and incidental expenses (these are reimbursed on a per diem basis). </w:t>
            </w:r>
          </w:p>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If meals are provided at the meeting or event, no meal per diem is allowed. </w:t>
            </w:r>
          </w:p>
          <w:p w:rsidR="005E205D" w:rsidRPr="00CB1F6B" w:rsidRDefault="005E205D" w:rsidP="007152A5">
            <w:pPr>
              <w:widowControl/>
              <w:numPr>
                <w:ilvl w:val="0"/>
                <w:numId w:val="2"/>
              </w:numPr>
              <w:autoSpaceDE/>
              <w:autoSpaceDN/>
              <w:adjustRightInd/>
              <w:rPr>
                <w:sz w:val="20"/>
                <w:szCs w:val="20"/>
              </w:rPr>
            </w:pPr>
            <w:r w:rsidRPr="00CB1F6B">
              <w:rPr>
                <w:sz w:val="20"/>
                <w:szCs w:val="20"/>
              </w:rPr>
              <w:t>No meal per diem is allowed on one day trips.</w:t>
            </w:r>
          </w:p>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Lodging tax is reimbursed as a miscellaneous expense.  </w:t>
            </w:r>
          </w:p>
          <w:p w:rsidR="005E205D" w:rsidRPr="00CB1F6B" w:rsidRDefault="005E205D" w:rsidP="005E205D">
            <w:pPr>
              <w:rPr>
                <w:sz w:val="20"/>
                <w:szCs w:val="20"/>
              </w:rPr>
            </w:pPr>
            <w:r w:rsidRPr="00CB1F6B">
              <w:rPr>
                <w:sz w:val="20"/>
                <w:szCs w:val="20"/>
              </w:rPr>
              <w:t xml:space="preserve"> </w:t>
            </w:r>
          </w:p>
        </w:tc>
      </w:tr>
      <w:tr w:rsidR="005E205D" w:rsidTr="005E205D">
        <w:trPr>
          <w:trHeight w:val="3612"/>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rStyle w:val="Strong"/>
                <w:sz w:val="20"/>
                <w:szCs w:val="20"/>
              </w:rPr>
              <w:t xml:space="preserve">Out-of-State, and </w:t>
            </w:r>
            <w:r w:rsidRPr="00CB1F6B">
              <w:rPr>
                <w:b/>
                <w:bCs/>
                <w:sz w:val="20"/>
                <w:szCs w:val="20"/>
              </w:rPr>
              <w:br/>
            </w:r>
            <w:r w:rsidRPr="00CB1F6B">
              <w:rPr>
                <w:rStyle w:val="Strong"/>
                <w:sz w:val="20"/>
                <w:szCs w:val="20"/>
              </w:rPr>
              <w:t>Continental US Travel:</w:t>
            </w:r>
          </w:p>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High</w:t>
            </w:r>
            <w:r w:rsidRPr="00CB1F6B">
              <w:rPr>
                <w:sz w:val="20"/>
                <w:szCs w:val="20"/>
              </w:rPr>
              <w:t xml:space="preserve"> meal per diem $65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3"/>
              <w:gridCol w:w="1800"/>
            </w:tblGrid>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B = $16.25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L = $16.25</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D = $32.50 </w:t>
                  </w:r>
                </w:p>
              </w:tc>
            </w:tr>
          </w:tbl>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Low</w:t>
            </w:r>
            <w:r w:rsidRPr="00CB1F6B">
              <w:rPr>
                <w:sz w:val="20"/>
                <w:szCs w:val="20"/>
              </w:rPr>
              <w:t xml:space="preserve"> meal per diem $52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3"/>
              <w:gridCol w:w="1800"/>
            </w:tblGrid>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B = $13.00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L = $13.00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D = $26.00 </w:t>
                  </w:r>
                </w:p>
              </w:tc>
            </w:tr>
          </w:tbl>
          <w:p w:rsidR="005E205D" w:rsidRPr="00CB1F6B" w:rsidRDefault="005E205D" w:rsidP="005E205D">
            <w:pPr>
              <w:rPr>
                <w:sz w:val="20"/>
                <w:szCs w:val="20"/>
              </w:rPr>
            </w:pP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rStyle w:val="Strong"/>
                <w:sz w:val="20"/>
                <w:szCs w:val="20"/>
              </w:rPr>
            </w:pPr>
          </w:p>
          <w:p w:rsidR="005E205D" w:rsidRPr="00CB1F6B" w:rsidRDefault="005E205D" w:rsidP="005E205D">
            <w:pPr>
              <w:rPr>
                <w:rStyle w:val="Strong"/>
                <w:sz w:val="20"/>
                <w:szCs w:val="20"/>
              </w:rPr>
            </w:pPr>
          </w:p>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High:</w:t>
            </w:r>
            <w:r w:rsidRPr="00CB1F6B">
              <w:rPr>
                <w:sz w:val="20"/>
                <w:szCs w:val="20"/>
              </w:rPr>
              <w:t xml:space="preserve"> See list of High Cost Cities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9"/>
              <w:gridCol w:w="1155"/>
              <w:gridCol w:w="882"/>
            </w:tblGrid>
            <w:tr w:rsidR="005E205D" w:rsidRPr="00CB1F6B" w:rsidTr="005E205D">
              <w:trPr>
                <w:tblCellSpacing w:w="15" w:type="dxa"/>
              </w:trPr>
              <w:tc>
                <w:tcPr>
                  <w:tcW w:w="144" w:type="dxa"/>
                  <w:tcBorders>
                    <w:top w:val="nil"/>
                    <w:left w:val="nil"/>
                    <w:bottom w:val="nil"/>
                    <w:right w:val="nil"/>
                  </w:tcBorders>
                  <w:vAlign w:val="center"/>
                </w:tcPr>
                <w:p w:rsidR="005E205D" w:rsidRPr="00CB1F6B" w:rsidRDefault="005E205D" w:rsidP="005E205D">
                  <w:pPr>
                    <w:rPr>
                      <w:sz w:val="20"/>
                      <w:szCs w:val="20"/>
                    </w:rPr>
                  </w:pPr>
                </w:p>
              </w:tc>
              <w:tc>
                <w:tcPr>
                  <w:tcW w:w="1125"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Meals</w:t>
                  </w:r>
                </w:p>
              </w:tc>
              <w:tc>
                <w:tcPr>
                  <w:tcW w:w="837"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 $65.00 </w:t>
                  </w:r>
                </w:p>
              </w:tc>
            </w:tr>
            <w:tr w:rsidR="005E205D" w:rsidRPr="00CB1F6B" w:rsidTr="005E205D">
              <w:trPr>
                <w:tblCellSpacing w:w="15" w:type="dxa"/>
              </w:trPr>
              <w:tc>
                <w:tcPr>
                  <w:tcW w:w="0" w:type="auto"/>
                  <w:tcBorders>
                    <w:top w:val="nil"/>
                    <w:left w:val="nil"/>
                    <w:bottom w:val="nil"/>
                    <w:right w:val="nil"/>
                  </w:tcBorders>
                  <w:vAlign w:val="center"/>
                </w:tcPr>
                <w:p w:rsidR="005E205D" w:rsidRPr="00CB1F6B" w:rsidRDefault="005E205D" w:rsidP="005E205D">
                  <w:pPr>
                    <w:rPr>
                      <w:sz w:val="20"/>
                      <w:szCs w:val="20"/>
                    </w:rPr>
                  </w:pPr>
                </w:p>
              </w:tc>
              <w:tc>
                <w:tcPr>
                  <w:tcW w:w="0" w:type="auto"/>
                  <w:tcBorders>
                    <w:top w:val="nil"/>
                    <w:left w:val="nil"/>
                    <w:bottom w:val="nil"/>
                    <w:right w:val="nil"/>
                  </w:tcBorders>
                  <w:vAlign w:val="center"/>
                </w:tcPr>
                <w:p w:rsidR="005E205D" w:rsidRPr="00CB1F6B" w:rsidRDefault="005E205D" w:rsidP="005E205D">
                  <w:pPr>
                    <w:rPr>
                      <w:sz w:val="20"/>
                      <w:szCs w:val="20"/>
                    </w:rPr>
                  </w:pPr>
                  <w:r w:rsidRPr="00CB1F6B">
                    <w:rPr>
                      <w:sz w:val="20"/>
                      <w:szCs w:val="20"/>
                    </w:rPr>
                    <w:t>Lodging</w:t>
                  </w:r>
                </w:p>
              </w:tc>
              <w:tc>
                <w:tcPr>
                  <w:tcW w:w="837"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$177.00 </w:t>
                  </w:r>
                </w:p>
              </w:tc>
            </w:tr>
          </w:tbl>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Low:</w:t>
            </w:r>
            <w:r w:rsidRPr="00CB1F6B">
              <w:rPr>
                <w:sz w:val="20"/>
                <w:szCs w:val="20"/>
              </w:rPr>
              <w:t xml:space="preserve"> All other cities, Continental US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9"/>
              <w:gridCol w:w="1170"/>
              <w:gridCol w:w="867"/>
            </w:tblGrid>
            <w:tr w:rsidR="005E205D" w:rsidRPr="00CB1F6B" w:rsidTr="005E205D">
              <w:trPr>
                <w:tblCellSpacing w:w="15" w:type="dxa"/>
              </w:trPr>
              <w:tc>
                <w:tcPr>
                  <w:tcW w:w="144" w:type="dxa"/>
                  <w:tcBorders>
                    <w:top w:val="nil"/>
                    <w:left w:val="nil"/>
                    <w:bottom w:val="nil"/>
                    <w:right w:val="nil"/>
                  </w:tcBorders>
                  <w:vAlign w:val="center"/>
                </w:tcPr>
                <w:p w:rsidR="005E205D" w:rsidRPr="00CB1F6B" w:rsidRDefault="005E205D" w:rsidP="005E205D">
                  <w:pPr>
                    <w:rPr>
                      <w:sz w:val="20"/>
                      <w:szCs w:val="20"/>
                    </w:rPr>
                  </w:pPr>
                </w:p>
              </w:tc>
              <w:tc>
                <w:tcPr>
                  <w:tcW w:w="1140"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Meals</w:t>
                  </w:r>
                </w:p>
              </w:tc>
              <w:tc>
                <w:tcPr>
                  <w:tcW w:w="822"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$52.00 </w:t>
                  </w:r>
                </w:p>
              </w:tc>
            </w:tr>
            <w:tr w:rsidR="005E205D" w:rsidRPr="00CB1F6B" w:rsidTr="005E205D">
              <w:trPr>
                <w:tblCellSpacing w:w="15" w:type="dxa"/>
              </w:trPr>
              <w:tc>
                <w:tcPr>
                  <w:tcW w:w="0" w:type="auto"/>
                  <w:tcBorders>
                    <w:top w:val="nil"/>
                    <w:left w:val="nil"/>
                    <w:bottom w:val="nil"/>
                    <w:right w:val="nil"/>
                  </w:tcBorders>
                  <w:vAlign w:val="center"/>
                </w:tcPr>
                <w:p w:rsidR="005E205D" w:rsidRPr="00CB1F6B" w:rsidRDefault="005E205D" w:rsidP="005E205D">
                  <w:pPr>
                    <w:rPr>
                      <w:sz w:val="20"/>
                      <w:szCs w:val="20"/>
                    </w:rPr>
                  </w:pPr>
                </w:p>
              </w:tc>
              <w:tc>
                <w:tcPr>
                  <w:tcW w:w="0" w:type="auto"/>
                  <w:tcBorders>
                    <w:top w:val="nil"/>
                    <w:left w:val="nil"/>
                    <w:bottom w:val="nil"/>
                    <w:right w:val="nil"/>
                  </w:tcBorders>
                  <w:vAlign w:val="center"/>
                </w:tcPr>
                <w:p w:rsidR="005E205D" w:rsidRPr="00CB1F6B" w:rsidRDefault="005E205D" w:rsidP="005E205D">
                  <w:pPr>
                    <w:rPr>
                      <w:sz w:val="20"/>
                      <w:szCs w:val="20"/>
                    </w:rPr>
                  </w:pPr>
                  <w:r w:rsidRPr="00CB1F6B">
                    <w:rPr>
                      <w:sz w:val="20"/>
                      <w:szCs w:val="20"/>
                    </w:rPr>
                    <w:t>Lodging</w:t>
                  </w:r>
                </w:p>
              </w:tc>
              <w:tc>
                <w:tcPr>
                  <w:tcW w:w="822"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$111.00 </w:t>
                  </w:r>
                </w:p>
              </w:tc>
            </w:tr>
          </w:tbl>
          <w:p w:rsidR="005E205D" w:rsidRPr="00CB1F6B" w:rsidRDefault="005E205D" w:rsidP="005E205D">
            <w:pPr>
              <w:rPr>
                <w:sz w:val="20"/>
                <w:szCs w:val="20"/>
              </w:rPr>
            </w:pP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The per diem equals the federal rate using the </w:t>
            </w:r>
            <w:r w:rsidRPr="00CB1F6B">
              <w:rPr>
                <w:i/>
                <w:sz w:val="20"/>
                <w:szCs w:val="20"/>
              </w:rPr>
              <w:t>IRS’s High-Low Substantiation Method</w:t>
            </w:r>
            <w:r w:rsidRPr="00CB1F6B">
              <w:rPr>
                <w:rStyle w:val="Emphasis"/>
                <w:sz w:val="20"/>
                <w:szCs w:val="20"/>
              </w:rPr>
              <w:t xml:space="preserve"> (see </w:t>
            </w:r>
            <w:hyperlink r:id="rId15" w:anchor=".730" w:history="1">
              <w:r w:rsidRPr="00CB1F6B">
                <w:rPr>
                  <w:rStyle w:val="Hyperlink"/>
                  <w:rFonts w:ascii="Arial" w:hAnsi="Arial" w:cs="Arial"/>
                  <w:sz w:val="20"/>
                  <w:szCs w:val="20"/>
                </w:rPr>
                <w:t>http://www.ous.edu/dept/cont-div/fpm/trav-95-100#.730</w:t>
              </w:r>
            </w:hyperlink>
            <w:r w:rsidRPr="00CB1F6B">
              <w:rPr>
                <w:rFonts w:ascii="Arial" w:hAnsi="Arial" w:cs="Arial"/>
                <w:color w:val="1F497D"/>
                <w:sz w:val="20"/>
                <w:szCs w:val="20"/>
              </w:rPr>
              <w:t xml:space="preserve"> </w:t>
            </w:r>
            <w:r w:rsidRPr="00CB1F6B">
              <w:rPr>
                <w:rStyle w:val="Emphasis"/>
                <w:sz w:val="20"/>
                <w:szCs w:val="20"/>
              </w:rPr>
              <w:t>for listing of High Cost Localities).</w:t>
            </w:r>
          </w:p>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No receipts are required for lodging, meals and incidental expenses (these are reimbursed on a per diem basis). </w:t>
            </w:r>
          </w:p>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If meals are provided at the meeting or event, no meal per diem is allowed. </w:t>
            </w:r>
          </w:p>
          <w:p w:rsidR="005E205D" w:rsidRPr="00CB1F6B" w:rsidRDefault="005E205D" w:rsidP="007152A5">
            <w:pPr>
              <w:widowControl/>
              <w:numPr>
                <w:ilvl w:val="0"/>
                <w:numId w:val="3"/>
              </w:numPr>
              <w:autoSpaceDE/>
              <w:autoSpaceDN/>
              <w:adjustRightInd/>
              <w:rPr>
                <w:sz w:val="20"/>
                <w:szCs w:val="20"/>
              </w:rPr>
            </w:pPr>
            <w:r w:rsidRPr="00CB1F6B">
              <w:rPr>
                <w:sz w:val="20"/>
                <w:szCs w:val="20"/>
              </w:rPr>
              <w:t>No meal per diem is allowed on one day trips.</w:t>
            </w:r>
          </w:p>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Lodging tax is reimbursed as a miscellaneous expense.  </w:t>
            </w:r>
          </w:p>
        </w:tc>
      </w:tr>
      <w:tr w:rsidR="005E205D" w:rsidTr="005E205D">
        <w:trPr>
          <w:trHeight w:val="3027"/>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sz w:val="20"/>
                <w:szCs w:val="20"/>
              </w:rPr>
            </w:pPr>
            <w:r w:rsidRPr="00CB1F6B">
              <w:rPr>
                <w:rStyle w:val="Strong"/>
                <w:sz w:val="20"/>
                <w:szCs w:val="20"/>
              </w:rPr>
              <w:t>Foreign &amp; Non-Continental US and Overseas Non-Foreign Areas (Alaska, Hawaii, Guam, etc.)</w:t>
            </w: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sz w:val="20"/>
                <w:szCs w:val="20"/>
              </w:rPr>
            </w:pPr>
            <w:r w:rsidRPr="00CB1F6B">
              <w:rPr>
                <w:sz w:val="20"/>
                <w:szCs w:val="20"/>
              </w:rPr>
              <w:t xml:space="preserve">Contractor travel to these locations is minimal and the federal tables are complicated.  Call for per diem rates. </w:t>
            </w:r>
            <w:r w:rsidRPr="00CB1F6B">
              <w:rPr>
                <w:sz w:val="20"/>
                <w:szCs w:val="20"/>
              </w:rPr>
              <w:br/>
            </w:r>
          </w:p>
          <w:p w:rsidR="005E205D" w:rsidRPr="00CB1F6B" w:rsidRDefault="005E205D" w:rsidP="005E205D">
            <w:pPr>
              <w:rPr>
                <w:sz w:val="20"/>
                <w:szCs w:val="20"/>
              </w:rPr>
            </w:pP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4"/>
              </w:numPr>
              <w:autoSpaceDE/>
              <w:autoSpaceDN/>
              <w:adjustRightInd/>
              <w:rPr>
                <w:rStyle w:val="Emphasis"/>
                <w:b/>
                <w:i w:val="0"/>
                <w:iCs w:val="0"/>
                <w:sz w:val="20"/>
                <w:szCs w:val="20"/>
              </w:rPr>
            </w:pPr>
            <w:r w:rsidRPr="00CB1F6B">
              <w:rPr>
                <w:rStyle w:val="Strong"/>
                <w:sz w:val="20"/>
                <w:szCs w:val="20"/>
              </w:rPr>
              <w:t xml:space="preserve">Contact Chancellor’s Office Business Services at 541-737-3636 for current per diem rates for these locations.  </w:t>
            </w:r>
          </w:p>
          <w:p w:rsidR="005E205D" w:rsidRPr="00CB1F6B" w:rsidRDefault="005E205D" w:rsidP="007152A5">
            <w:pPr>
              <w:widowControl/>
              <w:numPr>
                <w:ilvl w:val="0"/>
                <w:numId w:val="4"/>
              </w:numPr>
              <w:autoSpaceDE/>
              <w:autoSpaceDN/>
              <w:adjustRightInd/>
              <w:rPr>
                <w:b/>
                <w:sz w:val="20"/>
                <w:szCs w:val="20"/>
              </w:rPr>
            </w:pPr>
            <w:r w:rsidRPr="00CB1F6B">
              <w:rPr>
                <w:rStyle w:val="Strong"/>
                <w:sz w:val="20"/>
                <w:szCs w:val="20"/>
              </w:rPr>
              <w:t xml:space="preserve">If meals are provided at the meeting or event, no meal per diem is allowed. </w:t>
            </w:r>
            <w:r w:rsidRPr="00CB1F6B">
              <w:rPr>
                <w:b/>
                <w:sz w:val="20"/>
                <w:szCs w:val="20"/>
              </w:rPr>
              <w:t xml:space="preserve">  </w:t>
            </w:r>
          </w:p>
          <w:p w:rsidR="005E205D" w:rsidRPr="00CB1F6B" w:rsidRDefault="005E205D" w:rsidP="007152A5">
            <w:pPr>
              <w:widowControl/>
              <w:numPr>
                <w:ilvl w:val="0"/>
                <w:numId w:val="4"/>
              </w:numPr>
              <w:autoSpaceDE/>
              <w:autoSpaceDN/>
              <w:adjustRightInd/>
              <w:rPr>
                <w:sz w:val="20"/>
                <w:szCs w:val="20"/>
              </w:rPr>
            </w:pPr>
            <w:r w:rsidRPr="00CB1F6B">
              <w:rPr>
                <w:sz w:val="20"/>
                <w:szCs w:val="20"/>
              </w:rPr>
              <w:t xml:space="preserve">Lodging tax is reimbursed as a miscellaneous expense for Alaska, Hawaii, Puerto Rico, and US possessions. Lodging tax is included in the per diem for foreign travel.  </w:t>
            </w:r>
          </w:p>
          <w:p w:rsidR="005E205D" w:rsidRPr="00CB1F6B" w:rsidRDefault="005E205D" w:rsidP="007152A5">
            <w:pPr>
              <w:widowControl/>
              <w:numPr>
                <w:ilvl w:val="0"/>
                <w:numId w:val="4"/>
              </w:numPr>
              <w:autoSpaceDE/>
              <w:autoSpaceDN/>
              <w:adjustRightInd/>
              <w:rPr>
                <w:sz w:val="20"/>
                <w:szCs w:val="20"/>
              </w:rPr>
            </w:pPr>
            <w:r w:rsidRPr="00CB1F6B">
              <w:rPr>
                <w:sz w:val="20"/>
                <w:szCs w:val="20"/>
              </w:rPr>
              <w:t xml:space="preserve">No receipts are required for lodging, meals and incidental expenses.   </w:t>
            </w:r>
          </w:p>
        </w:tc>
      </w:tr>
      <w:tr w:rsidR="005E205D" w:rsidTr="005E205D">
        <w:trPr>
          <w:trHeight w:val="885"/>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rStyle w:val="Strong"/>
                <w:sz w:val="20"/>
                <w:szCs w:val="20"/>
              </w:rPr>
              <w:t>Mileage for Private Vehicle:</w:t>
            </w: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sz w:val="20"/>
                <w:szCs w:val="20"/>
              </w:rPr>
              <w:t>5</w:t>
            </w:r>
            <w:r>
              <w:rPr>
                <w:sz w:val="20"/>
                <w:szCs w:val="20"/>
              </w:rPr>
              <w:t>6</w:t>
            </w:r>
            <w:r w:rsidRPr="00CB1F6B">
              <w:rPr>
                <w:sz w:val="20"/>
                <w:szCs w:val="20"/>
              </w:rPr>
              <w:t>.5 cents per mile. </w:t>
            </w: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5"/>
              </w:numPr>
              <w:autoSpaceDE/>
              <w:autoSpaceDN/>
              <w:adjustRightInd/>
              <w:rPr>
                <w:sz w:val="20"/>
                <w:szCs w:val="20"/>
              </w:rPr>
            </w:pPr>
            <w:r w:rsidRPr="00CB1F6B">
              <w:rPr>
                <w:sz w:val="20"/>
                <w:szCs w:val="20"/>
              </w:rPr>
              <w:t>Mileage can be calculated one of 3 ways:</w:t>
            </w:r>
          </w:p>
          <w:p w:rsidR="005E205D" w:rsidRPr="00CB1F6B" w:rsidRDefault="005E205D" w:rsidP="007152A5">
            <w:pPr>
              <w:widowControl/>
              <w:numPr>
                <w:ilvl w:val="1"/>
                <w:numId w:val="5"/>
              </w:numPr>
              <w:autoSpaceDE/>
              <w:autoSpaceDN/>
              <w:adjustRightInd/>
              <w:rPr>
                <w:sz w:val="20"/>
                <w:szCs w:val="20"/>
              </w:rPr>
            </w:pPr>
            <w:r w:rsidRPr="00CB1F6B">
              <w:rPr>
                <w:sz w:val="20"/>
                <w:szCs w:val="20"/>
              </w:rPr>
              <w:t>Mileage Chart in the Excel file (see Excel file)</w:t>
            </w:r>
          </w:p>
          <w:p w:rsidR="005E205D" w:rsidRPr="00CB1F6B" w:rsidRDefault="005E205D" w:rsidP="007152A5">
            <w:pPr>
              <w:widowControl/>
              <w:numPr>
                <w:ilvl w:val="1"/>
                <w:numId w:val="5"/>
              </w:numPr>
              <w:autoSpaceDE/>
              <w:autoSpaceDN/>
              <w:adjustRightInd/>
              <w:rPr>
                <w:sz w:val="20"/>
                <w:szCs w:val="20"/>
              </w:rPr>
            </w:pPr>
            <w:r w:rsidRPr="00CB1F6B">
              <w:rPr>
                <w:sz w:val="20"/>
                <w:szCs w:val="20"/>
              </w:rPr>
              <w:t xml:space="preserve">Actual mileage (from the odometer) </w:t>
            </w:r>
          </w:p>
          <w:p w:rsidR="005E205D" w:rsidRPr="00CB1F6B" w:rsidRDefault="005E205D" w:rsidP="007152A5">
            <w:pPr>
              <w:widowControl/>
              <w:numPr>
                <w:ilvl w:val="1"/>
                <w:numId w:val="5"/>
              </w:numPr>
              <w:autoSpaceDE/>
              <w:autoSpaceDN/>
              <w:adjustRightInd/>
              <w:rPr>
                <w:sz w:val="20"/>
                <w:szCs w:val="20"/>
              </w:rPr>
            </w:pPr>
            <w:r w:rsidRPr="00CB1F6B">
              <w:rPr>
                <w:sz w:val="20"/>
                <w:szCs w:val="20"/>
              </w:rPr>
              <w:t>Mapping software (e.g., mapquest.com)</w:t>
            </w:r>
          </w:p>
          <w:p w:rsidR="005E205D" w:rsidRPr="00CB1F6B" w:rsidRDefault="005E205D" w:rsidP="007152A5">
            <w:pPr>
              <w:widowControl/>
              <w:numPr>
                <w:ilvl w:val="0"/>
                <w:numId w:val="5"/>
              </w:numPr>
              <w:autoSpaceDE/>
              <w:autoSpaceDN/>
              <w:adjustRightInd/>
              <w:rPr>
                <w:sz w:val="20"/>
                <w:szCs w:val="20"/>
              </w:rPr>
            </w:pPr>
            <w:r w:rsidRPr="00CB1F6B">
              <w:rPr>
                <w:sz w:val="20"/>
                <w:szCs w:val="20"/>
              </w:rPr>
              <w:t xml:space="preserve">Mileage cannot be claimed in addition to fees for rented vehicles and fuel expenses for a rented vehicle.  </w:t>
            </w:r>
          </w:p>
          <w:p w:rsidR="005E205D" w:rsidRPr="00CB1F6B" w:rsidRDefault="005E205D" w:rsidP="007152A5">
            <w:pPr>
              <w:widowControl/>
              <w:numPr>
                <w:ilvl w:val="0"/>
                <w:numId w:val="5"/>
              </w:numPr>
              <w:autoSpaceDE/>
              <w:autoSpaceDN/>
              <w:adjustRightInd/>
              <w:rPr>
                <w:sz w:val="20"/>
                <w:szCs w:val="20"/>
              </w:rPr>
            </w:pPr>
            <w:r w:rsidRPr="00CB1F6B">
              <w:rPr>
                <w:sz w:val="20"/>
                <w:szCs w:val="20"/>
              </w:rPr>
              <w:t xml:space="preserve">Mileage is not reimbursable unless one way trip exceeds 25 miles from origin to destination.  </w:t>
            </w:r>
          </w:p>
        </w:tc>
      </w:tr>
      <w:tr w:rsidR="005E205D" w:rsidTr="005E205D">
        <w:trPr>
          <w:trHeight w:val="3405"/>
          <w:tblCellSpacing w:w="0" w:type="dxa"/>
          <w:jc w:val="center"/>
        </w:trPr>
        <w:tc>
          <w:tcPr>
            <w:tcW w:w="5046" w:type="dxa"/>
            <w:gridSpan w:val="2"/>
            <w:tcBorders>
              <w:top w:val="outset" w:sz="6" w:space="0" w:color="auto"/>
              <w:left w:val="single" w:sz="4"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rStyle w:val="Strong"/>
                <w:sz w:val="20"/>
                <w:szCs w:val="20"/>
              </w:rPr>
              <w:lastRenderedPageBreak/>
              <w:t>Pro-ration of meals for partial days involving an overnight stay:</w:t>
            </w:r>
          </w:p>
          <w:p w:rsidR="005E205D" w:rsidRPr="00CB1F6B" w:rsidRDefault="005E205D" w:rsidP="005E205D">
            <w:pPr>
              <w:rPr>
                <w:rStyle w:val="Strong"/>
                <w:sz w:val="20"/>
                <w:szCs w:val="20"/>
              </w:rPr>
            </w:pPr>
          </w:p>
          <w:p w:rsidR="005E205D" w:rsidRPr="00CB1F6B" w:rsidRDefault="005E205D" w:rsidP="005E205D">
            <w:pPr>
              <w:rPr>
                <w:sz w:val="20"/>
                <w:szCs w:val="20"/>
              </w:rPr>
            </w:pPr>
          </w:p>
          <w:p w:rsidR="005E205D" w:rsidRPr="00CB1F6B" w:rsidRDefault="005E205D" w:rsidP="005E205D">
            <w:pPr>
              <w:rPr>
                <w:sz w:val="20"/>
                <w:szCs w:val="20"/>
              </w:rPr>
            </w:pPr>
          </w:p>
        </w:tc>
        <w:tc>
          <w:tcPr>
            <w:tcW w:w="5180" w:type="dxa"/>
            <w:tcBorders>
              <w:top w:val="outset" w:sz="6" w:space="0" w:color="auto"/>
              <w:left w:val="outset" w:sz="6" w:space="0" w:color="auto"/>
              <w:bottom w:val="outset" w:sz="6"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076"/>
              <w:gridCol w:w="1440"/>
              <w:gridCol w:w="1114"/>
            </w:tblGrid>
            <w:tr w:rsidR="005E205D" w:rsidRPr="00CB1F6B" w:rsidTr="005E205D">
              <w:trPr>
                <w:trHeight w:val="674"/>
              </w:trPr>
              <w:tc>
                <w:tcPr>
                  <w:tcW w:w="149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INITIAL Day of Travel – Leave:</w:t>
                  </w:r>
                </w:p>
              </w:tc>
              <w:tc>
                <w:tcPr>
                  <w:tcW w:w="1076"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Prior to</w:t>
                  </w:r>
                </w:p>
                <w:p w:rsidR="005E205D" w:rsidRPr="00CB1F6B" w:rsidRDefault="005E205D" w:rsidP="005E205D">
                  <w:pPr>
                    <w:jc w:val="center"/>
                    <w:rPr>
                      <w:b/>
                      <w:sz w:val="20"/>
                      <w:szCs w:val="20"/>
                    </w:rPr>
                  </w:pPr>
                  <w:r w:rsidRPr="00CB1F6B">
                    <w:rPr>
                      <w:b/>
                      <w:sz w:val="20"/>
                      <w:szCs w:val="20"/>
                    </w:rPr>
                    <w:t>7:00 am</w:t>
                  </w:r>
                </w:p>
              </w:tc>
              <w:tc>
                <w:tcPr>
                  <w:tcW w:w="144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7:00 am</w:t>
                  </w:r>
                </w:p>
                <w:p w:rsidR="005E205D" w:rsidRPr="00CB1F6B" w:rsidRDefault="005E205D" w:rsidP="005E205D">
                  <w:pPr>
                    <w:jc w:val="center"/>
                    <w:rPr>
                      <w:b/>
                      <w:sz w:val="20"/>
                      <w:szCs w:val="20"/>
                    </w:rPr>
                  </w:pPr>
                  <w:r w:rsidRPr="00CB1F6B">
                    <w:rPr>
                      <w:b/>
                      <w:sz w:val="20"/>
                      <w:szCs w:val="20"/>
                    </w:rPr>
                    <w:t>to 12:59 pm</w:t>
                  </w:r>
                </w:p>
              </w:tc>
              <w:tc>
                <w:tcPr>
                  <w:tcW w:w="1114"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1:00 pm</w:t>
                  </w:r>
                </w:p>
                <w:p w:rsidR="005E205D" w:rsidRPr="00CB1F6B" w:rsidRDefault="005E205D" w:rsidP="005E205D">
                  <w:pPr>
                    <w:jc w:val="center"/>
                    <w:rPr>
                      <w:b/>
                      <w:sz w:val="20"/>
                      <w:szCs w:val="20"/>
                    </w:rPr>
                  </w:pPr>
                  <w:r w:rsidRPr="00CB1F6B">
                    <w:rPr>
                      <w:b/>
                      <w:sz w:val="20"/>
                      <w:szCs w:val="20"/>
                    </w:rPr>
                    <w:t>and after</w:t>
                  </w:r>
                </w:p>
              </w:tc>
            </w:tr>
            <w:tr w:rsidR="005E205D" w:rsidRPr="00CB1F6B" w:rsidTr="005E205D">
              <w:tc>
                <w:tcPr>
                  <w:tcW w:w="149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jc w:val="center"/>
                    <w:rPr>
                      <w:b/>
                      <w:sz w:val="20"/>
                      <w:szCs w:val="20"/>
                    </w:rPr>
                  </w:pPr>
                  <w:r w:rsidRPr="00CB1F6B">
                    <w:rPr>
                      <w:b/>
                      <w:sz w:val="20"/>
                      <w:szCs w:val="20"/>
                    </w:rPr>
                    <w:t>Meal Allowance</w:t>
                  </w:r>
                </w:p>
              </w:tc>
              <w:tc>
                <w:tcPr>
                  <w:tcW w:w="1076"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p w:rsidR="005E205D" w:rsidRPr="00CB1F6B" w:rsidRDefault="005E205D" w:rsidP="005E205D">
                  <w:pPr>
                    <w:rPr>
                      <w:sz w:val="20"/>
                      <w:szCs w:val="20"/>
                    </w:rPr>
                  </w:pPr>
                  <w:r w:rsidRPr="00CB1F6B">
                    <w:rPr>
                      <w:sz w:val="20"/>
                      <w:szCs w:val="20"/>
                    </w:rPr>
                    <w:t>lunch, dinner</w:t>
                  </w:r>
                </w:p>
              </w:tc>
              <w:tc>
                <w:tcPr>
                  <w:tcW w:w="144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Lunch, dinner</w:t>
                  </w:r>
                </w:p>
              </w:tc>
              <w:tc>
                <w:tcPr>
                  <w:tcW w:w="1114"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Dinner</w:t>
                  </w:r>
                </w:p>
              </w:tc>
            </w:tr>
            <w:tr w:rsidR="005E205D" w:rsidRPr="00CB1F6B" w:rsidTr="005E205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p w:rsidR="005E205D" w:rsidRPr="00CB1F6B" w:rsidRDefault="005E205D" w:rsidP="005E205D">
                  <w:pP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tc>
            </w:tr>
            <w:tr w:rsidR="005E205D" w:rsidRPr="00CB1F6B" w:rsidTr="005E205D">
              <w:trPr>
                <w:trHeight w:val="800"/>
              </w:trPr>
              <w:tc>
                <w:tcPr>
                  <w:tcW w:w="149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 xml:space="preserve">FINAL Day </w:t>
                  </w:r>
                </w:p>
                <w:p w:rsidR="005E205D" w:rsidRPr="00CB1F6B" w:rsidRDefault="005E205D" w:rsidP="005E205D">
                  <w:pPr>
                    <w:jc w:val="center"/>
                    <w:rPr>
                      <w:b/>
                      <w:sz w:val="20"/>
                      <w:szCs w:val="20"/>
                    </w:rPr>
                  </w:pPr>
                  <w:r w:rsidRPr="00CB1F6B">
                    <w:rPr>
                      <w:b/>
                      <w:sz w:val="20"/>
                      <w:szCs w:val="20"/>
                    </w:rPr>
                    <w:t>of Travel –Return:</w:t>
                  </w:r>
                </w:p>
              </w:tc>
              <w:tc>
                <w:tcPr>
                  <w:tcW w:w="1076"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Prior to Noon</w:t>
                  </w:r>
                </w:p>
              </w:tc>
              <w:tc>
                <w:tcPr>
                  <w:tcW w:w="144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12:00 noon</w:t>
                  </w:r>
                </w:p>
                <w:p w:rsidR="005E205D" w:rsidRPr="00CB1F6B" w:rsidRDefault="005E205D" w:rsidP="005E205D">
                  <w:pPr>
                    <w:jc w:val="center"/>
                    <w:rPr>
                      <w:b/>
                      <w:sz w:val="20"/>
                      <w:szCs w:val="20"/>
                    </w:rPr>
                  </w:pPr>
                  <w:r w:rsidRPr="00CB1F6B">
                    <w:rPr>
                      <w:b/>
                      <w:sz w:val="20"/>
                      <w:szCs w:val="20"/>
                    </w:rPr>
                    <w:t>to 5:59 pm</w:t>
                  </w:r>
                </w:p>
              </w:tc>
              <w:tc>
                <w:tcPr>
                  <w:tcW w:w="1114"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6:00 pm and after</w:t>
                  </w:r>
                </w:p>
              </w:tc>
            </w:tr>
            <w:tr w:rsidR="005E205D" w:rsidRPr="00CB1F6B" w:rsidTr="005E205D">
              <w:tc>
                <w:tcPr>
                  <w:tcW w:w="149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jc w:val="center"/>
                    <w:rPr>
                      <w:b/>
                      <w:sz w:val="20"/>
                      <w:szCs w:val="20"/>
                    </w:rPr>
                  </w:pPr>
                  <w:r w:rsidRPr="00CB1F6B">
                    <w:rPr>
                      <w:b/>
                      <w:sz w:val="20"/>
                      <w:szCs w:val="20"/>
                    </w:rPr>
                    <w:t>Meal Allowance</w:t>
                  </w:r>
                </w:p>
              </w:tc>
              <w:tc>
                <w:tcPr>
                  <w:tcW w:w="1076"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tc>
              <w:tc>
                <w:tcPr>
                  <w:tcW w:w="144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p w:rsidR="005E205D" w:rsidRPr="00CB1F6B" w:rsidRDefault="005E205D" w:rsidP="005E205D">
                  <w:pPr>
                    <w:rPr>
                      <w:sz w:val="20"/>
                      <w:szCs w:val="20"/>
                    </w:rPr>
                  </w:pPr>
                  <w:r w:rsidRPr="00CB1F6B">
                    <w:rPr>
                      <w:sz w:val="20"/>
                      <w:szCs w:val="20"/>
                    </w:rPr>
                    <w:t>lunch</w:t>
                  </w:r>
                </w:p>
              </w:tc>
              <w:tc>
                <w:tcPr>
                  <w:tcW w:w="1114"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p w:rsidR="005E205D" w:rsidRPr="00CB1F6B" w:rsidRDefault="005E205D" w:rsidP="005E205D">
                  <w:pPr>
                    <w:rPr>
                      <w:sz w:val="20"/>
                      <w:szCs w:val="20"/>
                    </w:rPr>
                  </w:pPr>
                  <w:r w:rsidRPr="00CB1F6B">
                    <w:rPr>
                      <w:sz w:val="20"/>
                      <w:szCs w:val="20"/>
                    </w:rPr>
                    <w:t>lunch, dinner</w:t>
                  </w:r>
                </w:p>
              </w:tc>
            </w:tr>
          </w:tbl>
          <w:p w:rsidR="005E205D" w:rsidRPr="00CB1F6B" w:rsidRDefault="005E205D" w:rsidP="005E205D">
            <w:pPr>
              <w:rPr>
                <w:sz w:val="20"/>
                <w:szCs w:val="20"/>
              </w:rPr>
            </w:pPr>
          </w:p>
        </w:tc>
      </w:tr>
      <w:tr w:rsidR="005E205D" w:rsidTr="005E205D">
        <w:trPr>
          <w:trHeight w:val="1218"/>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Rented Vehicles: CO will only reimburse vehicle rental rates for compact and economy cars and their equivalent green class. CO will reimburse for liability insurance issued through the vehicle rental company. Other classes of vehicles may be rented for circumstances that are approved in advance by the CO representative for reasons that include space requirements or inclement weather conditions. Receipts are required.</w:t>
            </w:r>
          </w:p>
        </w:tc>
      </w:tr>
      <w:tr w:rsidR="005E205D" w:rsidTr="005E205D">
        <w:trPr>
          <w:trHeight w:val="705"/>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Airfare: CO</w:t>
            </w:r>
            <w:r w:rsidRPr="00CB1F6B">
              <w:rPr>
                <w:sz w:val="20"/>
                <w:szCs w:val="20"/>
              </w:rPr>
              <w:t xml:space="preserve"> will only reimburse actual economy rate airfare, plus mandatory taxes and fees. Receipts are required.</w:t>
            </w:r>
          </w:p>
        </w:tc>
      </w:tr>
      <w:tr w:rsidR="005E205D" w:rsidTr="005E205D">
        <w:trPr>
          <w:trHeight w:val="687"/>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 xml:space="preserve">Ground Transportation: </w:t>
            </w:r>
            <w:r w:rsidRPr="00CB1F6B">
              <w:rPr>
                <w:sz w:val="20"/>
                <w:szCs w:val="20"/>
              </w:rPr>
              <w:t>Taxicab, train (coach or business class only), and airport shuttle fees will be reimbursed.  Receipts are required if over $75 per item.</w:t>
            </w:r>
          </w:p>
        </w:tc>
      </w:tr>
      <w:tr w:rsidR="005E205D" w:rsidTr="005E205D">
        <w:trPr>
          <w:trHeight w:val="939"/>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 xml:space="preserve">Incidental Expenses: </w:t>
            </w:r>
            <w:r w:rsidRPr="00CB1F6B">
              <w:rPr>
                <w:i/>
                <w:sz w:val="20"/>
                <w:szCs w:val="20"/>
              </w:rPr>
              <w:t>Incidental expenses are combined with the meal per diem rate and will not be separately reimbursed.</w:t>
            </w:r>
            <w:r w:rsidRPr="00CB1F6B">
              <w:rPr>
                <w:sz w:val="20"/>
                <w:szCs w:val="20"/>
              </w:rPr>
              <w:t xml:space="preserve"> Incidental expenses include, but are not limited to, expenses for laundry, cleaning and pressing of clothing, and fees and gratuities for services, such as for waiters, taxi drivers, and baggage handlers.  </w:t>
            </w:r>
          </w:p>
        </w:tc>
      </w:tr>
      <w:tr w:rsidR="005E205D" w:rsidTr="005E205D">
        <w:trPr>
          <w:trHeight w:val="1227"/>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Miscellaneous Expenses: The m</w:t>
            </w:r>
            <w:r w:rsidRPr="00CB1F6B">
              <w:rPr>
                <w:sz w:val="20"/>
                <w:szCs w:val="20"/>
              </w:rPr>
              <w:t xml:space="preserve">iscellaneous expenses that can be reimbursed include:  fuel expenses for a rented vehicle, parking, tolls, lodging taxes, and checked baggage for up to 2 standard-weight bags. Other miscellaneous expenses can be reimbursed only if approved in advance by the CO representative.  All miscellaneous expenses must be itemized.  Receipts are required if over $25 per item.  </w:t>
            </w:r>
          </w:p>
        </w:tc>
      </w:tr>
      <w:tr w:rsidR="005E205D" w:rsidTr="005E205D">
        <w:trPr>
          <w:trHeight w:val="624"/>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rStyle w:val="Strong"/>
                <w:b w:val="0"/>
                <w:sz w:val="20"/>
                <w:szCs w:val="20"/>
              </w:rPr>
            </w:pPr>
            <w:proofErr w:type="spellStart"/>
            <w:r w:rsidRPr="00CB1F6B">
              <w:rPr>
                <w:rStyle w:val="Strong"/>
                <w:sz w:val="20"/>
                <w:szCs w:val="20"/>
              </w:rPr>
              <w:t>Unallowed</w:t>
            </w:r>
            <w:proofErr w:type="spellEnd"/>
            <w:r w:rsidRPr="00CB1F6B">
              <w:rPr>
                <w:rStyle w:val="Strong"/>
                <w:sz w:val="20"/>
                <w:szCs w:val="20"/>
              </w:rPr>
              <w:t xml:space="preserve"> Expenses: Expenses for laundry, cleaning and pressing of clothing, and fees and gratuities for services (e.g. waiters, taxi drivers, and baggage handlers) are not reimbursable.  </w:t>
            </w:r>
          </w:p>
        </w:tc>
      </w:tr>
      <w:tr w:rsidR="005E205D" w:rsidTr="005E205D">
        <w:trPr>
          <w:trHeight w:val="975"/>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rStyle w:val="Strong"/>
                <w:b w:val="0"/>
                <w:sz w:val="20"/>
                <w:szCs w:val="20"/>
              </w:rPr>
            </w:pPr>
            <w:r w:rsidRPr="00CB1F6B">
              <w:rPr>
                <w:rStyle w:val="Strong"/>
                <w:sz w:val="20"/>
                <w:szCs w:val="20"/>
              </w:rPr>
              <w:t>Hosting Expenses:  If the Statement of work in your contract authorizes reimbursement for hosting expenses, all expenses must be authorized prior to incurring costs.  Contact Chancellor’s Office Business Services at 541-737-3636 for allowable expenses.</w:t>
            </w:r>
          </w:p>
        </w:tc>
      </w:tr>
      <w:tr w:rsidR="005E205D" w:rsidTr="005E205D">
        <w:trPr>
          <w:trHeight w:val="2064"/>
          <w:tblCellSpacing w:w="0" w:type="dxa"/>
          <w:jc w:val="center"/>
        </w:trPr>
        <w:tc>
          <w:tcPr>
            <w:tcW w:w="10226" w:type="dxa"/>
            <w:gridSpan w:val="3"/>
            <w:tcBorders>
              <w:top w:val="outset" w:sz="6" w:space="0" w:color="auto"/>
              <w:left w:val="single" w:sz="4" w:space="0" w:color="auto"/>
              <w:bottom w:val="single" w:sz="4" w:space="0" w:color="auto"/>
              <w:right w:val="single" w:sz="4" w:space="0" w:color="auto"/>
            </w:tcBorders>
          </w:tcPr>
          <w:p w:rsidR="005E205D" w:rsidRPr="00CB1F6B" w:rsidRDefault="005E205D" w:rsidP="005E205D">
            <w:pPr>
              <w:rPr>
                <w:rStyle w:val="Strong"/>
                <w:bCs w:val="0"/>
                <w:i/>
                <w:sz w:val="20"/>
                <w:szCs w:val="20"/>
              </w:rPr>
            </w:pPr>
            <w:r w:rsidRPr="00CB1F6B">
              <w:rPr>
                <w:rStyle w:val="Strong"/>
                <w:i/>
                <w:sz w:val="20"/>
                <w:szCs w:val="20"/>
              </w:rPr>
              <w:t>Travel reimbursement rates may periodically change.  Contractor shall be responsible for ensuring that travel reimbursement requests are in accordance with the rates in effect at the time the expense was incurred.  The current travel reimbursement rates may be found at http://www.ous.edu/cont-div/cobpp/28.05_contractortravel.php.</w:t>
            </w:r>
          </w:p>
          <w:p w:rsidR="005E205D" w:rsidRPr="00CB1F6B" w:rsidRDefault="005E205D" w:rsidP="005E205D">
            <w:pPr>
              <w:rPr>
                <w:rStyle w:val="Strong"/>
                <w:bCs w:val="0"/>
                <w:i/>
                <w:sz w:val="20"/>
                <w:szCs w:val="20"/>
              </w:rPr>
            </w:pPr>
          </w:p>
          <w:p w:rsidR="005E205D" w:rsidRPr="00CB1F6B" w:rsidRDefault="005E205D" w:rsidP="005E205D">
            <w:pPr>
              <w:rPr>
                <w:sz w:val="20"/>
                <w:szCs w:val="20"/>
              </w:rPr>
            </w:pPr>
            <w:r w:rsidRPr="00CB1F6B">
              <w:rPr>
                <w:rStyle w:val="Strong"/>
                <w:i/>
                <w:sz w:val="20"/>
                <w:szCs w:val="20"/>
              </w:rPr>
              <w:t>The Chancellor’s Office prefers that requests for travel reimbursement be made by completing the Contractor’s Travel Reimbursement Request.</w:t>
            </w:r>
          </w:p>
        </w:tc>
      </w:tr>
    </w:tbl>
    <w:p w:rsidR="005E205D" w:rsidRDefault="005E205D" w:rsidP="005E205D">
      <w:pPr>
        <w:jc w:val="center"/>
        <w:rPr>
          <w:b/>
          <w:bCs/>
        </w:rPr>
      </w:pPr>
    </w:p>
    <w:p w:rsidR="005E205D" w:rsidRDefault="005E205D" w:rsidP="005E205D">
      <w:pPr>
        <w:jc w:val="center"/>
        <w:rPr>
          <w:b/>
          <w:bCs/>
        </w:rPr>
      </w:pPr>
    </w:p>
    <w:p w:rsidR="005E205D" w:rsidRPr="008538F3" w:rsidRDefault="005E205D" w:rsidP="005E205D">
      <w:pPr>
        <w:jc w:val="center"/>
      </w:pPr>
    </w:p>
    <w:sectPr w:rsidR="005E205D" w:rsidRPr="008538F3" w:rsidSect="007700C4">
      <w:headerReference w:type="default" r:id="rId16"/>
      <w:pgSz w:w="12240" w:h="15840" w:code="1"/>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72" w:rsidRDefault="00161472">
      <w:r>
        <w:separator/>
      </w:r>
    </w:p>
  </w:endnote>
  <w:endnote w:type="continuationSeparator" w:id="0">
    <w:p w:rsidR="00161472" w:rsidRDefault="0016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Si">
    <w:altName w:val="Arial"/>
    <w:charset w:val="00"/>
    <w:family w:val="swiss"/>
    <w:pitch w:val="variable"/>
    <w:sig w:usb0="00000003" w:usb1="00000000" w:usb2="00000000" w:usb3="00000000" w:csb0="00000001" w:csb1="00000000"/>
  </w:font>
  <w:font w:name="Arial (W1)">
    <w:charset w:val="00"/>
    <w:family w:val="swiss"/>
    <w:pitch w:val="variable"/>
    <w:sig w:usb0="20003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0474"/>
      <w:docPartObj>
        <w:docPartGallery w:val="Page Numbers (Bottom of Page)"/>
        <w:docPartUnique/>
      </w:docPartObj>
    </w:sdtPr>
    <w:sdtContent>
      <w:p w:rsidR="00161472" w:rsidRDefault="00161472">
        <w:pPr>
          <w:pStyle w:val="Footer"/>
          <w:jc w:val="center"/>
        </w:pPr>
        <w:r>
          <w:fldChar w:fldCharType="begin"/>
        </w:r>
        <w:r>
          <w:instrText xml:space="preserve"> PAGE   \* MERGEFORMAT </w:instrText>
        </w:r>
        <w:r>
          <w:fldChar w:fldCharType="separate"/>
        </w:r>
        <w:r w:rsidR="00312FDC">
          <w:rPr>
            <w:noProof/>
          </w:rPr>
          <w:t>2</w:t>
        </w:r>
        <w:r>
          <w:rPr>
            <w:noProof/>
          </w:rPr>
          <w:fldChar w:fldCharType="end"/>
        </w:r>
      </w:p>
    </w:sdtContent>
  </w:sdt>
  <w:p w:rsidR="00161472" w:rsidRDefault="00161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003"/>
      <w:docPartObj>
        <w:docPartGallery w:val="Page Numbers (Bottom of Page)"/>
        <w:docPartUnique/>
      </w:docPartObj>
    </w:sdtPr>
    <w:sdtContent>
      <w:p w:rsidR="00161472" w:rsidRDefault="00161472">
        <w:pPr>
          <w:pStyle w:val="Footer"/>
          <w:jc w:val="center"/>
        </w:pPr>
        <w:r>
          <w:fldChar w:fldCharType="begin"/>
        </w:r>
        <w:r>
          <w:instrText xml:space="preserve"> PAGE   \* MERGEFORMAT </w:instrText>
        </w:r>
        <w:r>
          <w:fldChar w:fldCharType="separate"/>
        </w:r>
        <w:r w:rsidR="00312FDC">
          <w:rPr>
            <w:noProof/>
          </w:rPr>
          <w:t>1</w:t>
        </w:r>
        <w:r>
          <w:rPr>
            <w:noProof/>
          </w:rPr>
          <w:fldChar w:fldCharType="end"/>
        </w:r>
      </w:p>
    </w:sdtContent>
  </w:sdt>
  <w:p w:rsidR="00161472" w:rsidRDefault="0016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72" w:rsidRDefault="00161472">
      <w:r>
        <w:separator/>
      </w:r>
    </w:p>
  </w:footnote>
  <w:footnote w:type="continuationSeparator" w:id="0">
    <w:p w:rsidR="00161472" w:rsidRDefault="0016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0473"/>
      <w:docPartObj>
        <w:docPartGallery w:val="Watermarks"/>
        <w:docPartUnique/>
      </w:docPartObj>
    </w:sdtPr>
    <w:sdtContent>
      <w:p w:rsidR="00161472" w:rsidRDefault="00161472">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61472" w:rsidRDefault="00161472" w:rsidP="007502B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0" o:spid="_x0000_s1026" type="#_x0000_t202" style="position:absolute;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2iA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U8p&#10;UaxDiR5xopfGkSRMp9e2wKQHjWluuIIBVQ6dWn0H1TdLFFw3TO3EpTHQN4JxZJcg1hQOPWyOGoFD&#10;dCMGd8slCpH44Uev8L1otrC+0rb/CBxfYXsHodpQm44Y8K8t89j/QhgHSJARKnt8VhMLkAqD2XKR&#10;pXlGSYXP5llymi+yUJIVHs2rpY11HwR0xG9KatAuAZYd7qzz7F5SfDoiY3zajfL+yJN5Gl/N89l6&#10;sTybpes0m+Vn8XIWJ/lVvojTPL1Z//SgSVo0knOh7qQST1ZL0r+TcjL9aJJgNtKXNM/mWeBroZV8&#10;LdvWc7Nmt71uDTkw7/lxVmMvb9IM7BUP9vei3U57x2Q77qO3jMMwcABP/2EQQT0v2CidG7YDInoV&#10;t8CPqGOPN6uk9vueGYGe2HfXgKTQCLWBbjKaP3veXoPN8MiMnuRwWO6+fbpZQROft+OTURn/ikBd&#10;ixcWeyVZcMXY6ZQ86TeihtnoS3TUWgZxX3hOPsQ7Ftqbvgf+Er8+h6yXr9bqF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KJ/ttogCAAD9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rsidR="007502B1" w:rsidRDefault="007502B1" w:rsidP="007502B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E77CB"/>
    <w:multiLevelType w:val="hybridMultilevel"/>
    <w:tmpl w:val="55CE24BE"/>
    <w:lvl w:ilvl="0" w:tplc="FFFFFFFF">
      <w:start w:val="1"/>
      <w:numFmt w:val="bullet"/>
      <w:lvlText w:val=""/>
      <w:lvlJc w:val="left"/>
      <w:pPr>
        <w:tabs>
          <w:tab w:val="num" w:pos="1440"/>
        </w:tabs>
        <w:ind w:left="144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88174A"/>
    <w:multiLevelType w:val="hybridMultilevel"/>
    <w:tmpl w:val="EA3ECF8E"/>
    <w:lvl w:ilvl="0" w:tplc="94EC9DD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0FCE73D3"/>
    <w:multiLevelType w:val="hybridMultilevel"/>
    <w:tmpl w:val="4C48D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65C4D"/>
    <w:multiLevelType w:val="hybridMultilevel"/>
    <w:tmpl w:val="345AF318"/>
    <w:lvl w:ilvl="0" w:tplc="816A5DC8">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nsid w:val="19F33020"/>
    <w:multiLevelType w:val="hybridMultilevel"/>
    <w:tmpl w:val="2042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36BEB"/>
    <w:multiLevelType w:val="hybridMultilevel"/>
    <w:tmpl w:val="A9DC0724"/>
    <w:lvl w:ilvl="0" w:tplc="A516C69A">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7">
    <w:nsid w:val="1C4A729F"/>
    <w:multiLevelType w:val="multilevel"/>
    <w:tmpl w:val="2D58D5F4"/>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6F0B5C"/>
    <w:multiLevelType w:val="hybridMultilevel"/>
    <w:tmpl w:val="01F809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A45928"/>
    <w:multiLevelType w:val="hybridMultilevel"/>
    <w:tmpl w:val="4D4845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0CC75F2"/>
    <w:multiLevelType w:val="hybridMultilevel"/>
    <w:tmpl w:val="9196B6F6"/>
    <w:lvl w:ilvl="0" w:tplc="B5C27E2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2222226F"/>
    <w:multiLevelType w:val="hybridMultilevel"/>
    <w:tmpl w:val="7D94F9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6857A0D"/>
    <w:multiLevelType w:val="hybridMultilevel"/>
    <w:tmpl w:val="14C63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5653D"/>
    <w:multiLevelType w:val="hybridMultilevel"/>
    <w:tmpl w:val="47D63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A9337C"/>
    <w:multiLevelType w:val="hybridMultilevel"/>
    <w:tmpl w:val="02502888"/>
    <w:lvl w:ilvl="0" w:tplc="A816077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317A606C"/>
    <w:multiLevelType w:val="hybridMultilevel"/>
    <w:tmpl w:val="F426D9E2"/>
    <w:lvl w:ilvl="0" w:tplc="0A1E6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84716"/>
    <w:multiLevelType w:val="hybridMultilevel"/>
    <w:tmpl w:val="B66E24A8"/>
    <w:lvl w:ilvl="0" w:tplc="FFFFFFFF">
      <w:start w:val="1"/>
      <w:numFmt w:val="bullet"/>
      <w:lvlText w:val=""/>
      <w:lvlJc w:val="left"/>
      <w:pPr>
        <w:tabs>
          <w:tab w:val="num" w:pos="1440"/>
        </w:tabs>
        <w:ind w:left="144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5BF303C"/>
    <w:multiLevelType w:val="multilevel"/>
    <w:tmpl w:val="3B8483B2"/>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0"/>
        </w:tabs>
        <w:ind w:left="2880" w:hanging="1440"/>
      </w:pPr>
      <w:rPr>
        <w:rFonts w:hint="default"/>
      </w:rPr>
    </w:lvl>
    <w:lvl w:ilvl="2">
      <w:start w:val="1"/>
      <w:numFmt w:val="upperLetter"/>
      <w:lvlText w:val="(%3)"/>
      <w:lvlJc w:val="left"/>
      <w:pPr>
        <w:tabs>
          <w:tab w:val="num" w:pos="0"/>
        </w:tabs>
        <w:ind w:left="4320" w:hanging="1440"/>
      </w:pPr>
      <w:rPr>
        <w:rFonts w:hint="default"/>
      </w:rPr>
    </w:lvl>
    <w:lvl w:ilvl="3">
      <w:start w:val="1"/>
      <w:numFmt w:val="upperLetter"/>
      <w:lvlText w:val="(%4)"/>
      <w:lvlJc w:val="left"/>
      <w:pPr>
        <w:tabs>
          <w:tab w:val="num" w:pos="0"/>
        </w:tabs>
        <w:ind w:left="5760" w:hanging="1440"/>
      </w:pPr>
      <w:rPr>
        <w:rFonts w:hint="default"/>
      </w:rPr>
    </w:lvl>
    <w:lvl w:ilvl="4">
      <w:start w:val="1"/>
      <w:numFmt w:val="upperLetter"/>
      <w:lvlText w:val="(%5)"/>
      <w:lvlJc w:val="left"/>
      <w:pPr>
        <w:tabs>
          <w:tab w:val="num" w:pos="0"/>
        </w:tabs>
        <w:ind w:left="7200" w:hanging="1440"/>
      </w:pPr>
      <w:rPr>
        <w:rFonts w:hint="default"/>
      </w:rPr>
    </w:lvl>
    <w:lvl w:ilvl="5">
      <w:start w:val="1"/>
      <w:numFmt w:val="upperLetter"/>
      <w:lvlText w:val="(%6)"/>
      <w:lvlJc w:val="left"/>
      <w:pPr>
        <w:tabs>
          <w:tab w:val="num" w:pos="0"/>
        </w:tabs>
        <w:ind w:left="8640" w:hanging="1440"/>
      </w:pPr>
      <w:rPr>
        <w:rFonts w:hint="default"/>
      </w:rPr>
    </w:lvl>
    <w:lvl w:ilvl="6">
      <w:start w:val="1"/>
      <w:numFmt w:val="upperLetter"/>
      <w:lvlText w:val="(%7)"/>
      <w:lvlJc w:val="left"/>
      <w:pPr>
        <w:tabs>
          <w:tab w:val="num" w:pos="0"/>
        </w:tabs>
        <w:ind w:left="10080" w:hanging="1440"/>
      </w:pPr>
      <w:rPr>
        <w:rFonts w:hint="default"/>
      </w:rPr>
    </w:lvl>
    <w:lvl w:ilvl="7">
      <w:start w:val="1"/>
      <w:numFmt w:val="upperLetter"/>
      <w:lvlText w:val="(%8)"/>
      <w:lvlJc w:val="left"/>
      <w:pPr>
        <w:tabs>
          <w:tab w:val="num" w:pos="0"/>
        </w:tabs>
        <w:ind w:left="11520" w:hanging="1440"/>
      </w:pPr>
      <w:rPr>
        <w:rFonts w:hint="default"/>
      </w:rPr>
    </w:lvl>
    <w:lvl w:ilvl="8">
      <w:start w:val="1"/>
      <w:numFmt w:val="lowerRoman"/>
      <w:lvlText w:val="%9"/>
      <w:lvlJc w:val="left"/>
      <w:pPr>
        <w:tabs>
          <w:tab w:val="num" w:pos="0"/>
        </w:tabs>
        <w:ind w:left="12960" w:hanging="1440"/>
      </w:pPr>
      <w:rPr>
        <w:rFonts w:hint="default"/>
      </w:rPr>
    </w:lvl>
  </w:abstractNum>
  <w:abstractNum w:abstractNumId="18">
    <w:nsid w:val="36B44F77"/>
    <w:multiLevelType w:val="hybridMultilevel"/>
    <w:tmpl w:val="911C546E"/>
    <w:lvl w:ilvl="0" w:tplc="C256F0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4FD67C2"/>
    <w:multiLevelType w:val="hybridMultilevel"/>
    <w:tmpl w:val="491C424C"/>
    <w:lvl w:ilvl="0" w:tplc="FFFFFFFF">
      <w:start w:val="1"/>
      <w:numFmt w:val="decimal"/>
      <w:lvlText w:val="%1."/>
      <w:lvlJc w:val="left"/>
      <w:pPr>
        <w:tabs>
          <w:tab w:val="num" w:pos="360"/>
        </w:tabs>
        <w:ind w:left="360" w:hanging="360"/>
      </w:pPr>
      <w:rPr>
        <w:rFonts w:hint="default"/>
      </w:rPr>
    </w:lvl>
    <w:lvl w:ilvl="1" w:tplc="F0B86376">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4A0F5F44"/>
    <w:multiLevelType w:val="hybridMultilevel"/>
    <w:tmpl w:val="18444E36"/>
    <w:lvl w:ilvl="0" w:tplc="FFFFFFFF">
      <w:start w:val="1"/>
      <w:numFmt w:val="bullet"/>
      <w:lvlText w:val=""/>
      <w:lvlJc w:val="left"/>
      <w:pPr>
        <w:tabs>
          <w:tab w:val="num" w:pos="1440"/>
        </w:tabs>
        <w:ind w:left="144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E277940"/>
    <w:multiLevelType w:val="hybridMultilevel"/>
    <w:tmpl w:val="A232E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3C09C9"/>
    <w:multiLevelType w:val="hybridMultilevel"/>
    <w:tmpl w:val="54B2B4D2"/>
    <w:lvl w:ilvl="0" w:tplc="0D3276AE">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3">
    <w:nsid w:val="52100241"/>
    <w:multiLevelType w:val="hybridMultilevel"/>
    <w:tmpl w:val="4EA4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CE6FD4"/>
    <w:multiLevelType w:val="hybridMultilevel"/>
    <w:tmpl w:val="19F40E90"/>
    <w:lvl w:ilvl="0" w:tplc="1382BF0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4E357E6"/>
    <w:multiLevelType w:val="hybridMultilevel"/>
    <w:tmpl w:val="80FEEF6A"/>
    <w:lvl w:ilvl="0" w:tplc="A16AEF92">
      <w:start w:val="4"/>
      <w:numFmt w:val="decimal"/>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7640089C">
      <w:start w:val="1"/>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66C30BB"/>
    <w:multiLevelType w:val="hybridMultilevel"/>
    <w:tmpl w:val="9794AA84"/>
    <w:lvl w:ilvl="0" w:tplc="CD84BF2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4CD62FD"/>
    <w:multiLevelType w:val="hybridMultilevel"/>
    <w:tmpl w:val="AFD29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06DAE"/>
    <w:multiLevelType w:val="hybridMultilevel"/>
    <w:tmpl w:val="2042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B5CEC"/>
    <w:multiLevelType w:val="hybridMultilevel"/>
    <w:tmpl w:val="2EA86348"/>
    <w:lvl w:ilvl="0" w:tplc="E7B6F4E8">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70140A19"/>
    <w:multiLevelType w:val="hybridMultilevel"/>
    <w:tmpl w:val="06C63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6A3D1A"/>
    <w:multiLevelType w:val="hybridMultilevel"/>
    <w:tmpl w:val="333E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D6705"/>
    <w:multiLevelType w:val="hybridMultilevel"/>
    <w:tmpl w:val="D86C3E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9D23BBD"/>
    <w:multiLevelType w:val="hybridMultilevel"/>
    <w:tmpl w:val="491C424C"/>
    <w:lvl w:ilvl="0" w:tplc="FFFFFFFF">
      <w:start w:val="1"/>
      <w:numFmt w:val="decimal"/>
      <w:lvlText w:val="%1."/>
      <w:lvlJc w:val="left"/>
      <w:pPr>
        <w:tabs>
          <w:tab w:val="num" w:pos="360"/>
        </w:tabs>
        <w:ind w:left="360" w:hanging="360"/>
      </w:pPr>
      <w:rPr>
        <w:rFonts w:hint="default"/>
      </w:rPr>
    </w:lvl>
    <w:lvl w:ilvl="1" w:tplc="F0B86376">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7A241789"/>
    <w:multiLevelType w:val="hybridMultilevel"/>
    <w:tmpl w:val="FDCE8D66"/>
    <w:lvl w:ilvl="0" w:tplc="B87E6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30"/>
  </w:num>
  <w:num w:numId="4">
    <w:abstractNumId w:val="21"/>
  </w:num>
  <w:num w:numId="5">
    <w:abstractNumId w:val="12"/>
  </w:num>
  <w:num w:numId="6">
    <w:abstractNumId w:val="7"/>
  </w:num>
  <w:num w:numId="7">
    <w:abstractNumId w:val="25"/>
  </w:num>
  <w:num w:numId="8">
    <w:abstractNumId w:val="13"/>
  </w:num>
  <w:num w:numId="9">
    <w:abstractNumId w:val="8"/>
  </w:num>
  <w:num w:numId="10">
    <w:abstractNumId w:val="32"/>
  </w:num>
  <w:num w:numId="11">
    <w:abstractNumId w:val="20"/>
  </w:num>
  <w:num w:numId="12">
    <w:abstractNumId w:val="1"/>
  </w:num>
  <w:num w:numId="13">
    <w:abstractNumId w:val="16"/>
  </w:num>
  <w:num w:numId="14">
    <w:abstractNumId w:val="33"/>
  </w:num>
  <w:num w:numId="15">
    <w:abstractNumId w:val="3"/>
  </w:num>
  <w:num w:numId="16">
    <w:abstractNumId w:val="28"/>
  </w:num>
  <w:num w:numId="17">
    <w:abstractNumId w:val="9"/>
  </w:num>
  <w:num w:numId="18">
    <w:abstractNumId w:val="11"/>
  </w:num>
  <w:num w:numId="19">
    <w:abstractNumId w:val="5"/>
  </w:num>
  <w:num w:numId="20">
    <w:abstractNumId w:val="19"/>
  </w:num>
  <w:num w:numId="21">
    <w:abstractNumId w:val="18"/>
  </w:num>
  <w:num w:numId="22">
    <w:abstractNumId w:val="15"/>
  </w:num>
  <w:num w:numId="23">
    <w:abstractNumId w:val="31"/>
  </w:num>
  <w:num w:numId="24">
    <w:abstractNumId w:val="34"/>
  </w:num>
  <w:num w:numId="25">
    <w:abstractNumId w:val="24"/>
  </w:num>
  <w:num w:numId="26">
    <w:abstractNumId w:val="29"/>
  </w:num>
  <w:num w:numId="27">
    <w:abstractNumId w:val="10"/>
  </w:num>
  <w:num w:numId="28">
    <w:abstractNumId w:val="2"/>
  </w:num>
  <w:num w:numId="29">
    <w:abstractNumId w:val="4"/>
  </w:num>
  <w:num w:numId="30">
    <w:abstractNumId w:val="26"/>
  </w:num>
  <w:num w:numId="31">
    <w:abstractNumId w:val="14"/>
  </w:num>
  <w:num w:numId="32">
    <w:abstractNumId w:val="6"/>
  </w:num>
  <w:num w:numId="33">
    <w:abstractNumId w:val="22"/>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15"/>
    <w:rsid w:val="00002381"/>
    <w:rsid w:val="00003C1E"/>
    <w:rsid w:val="00004DF3"/>
    <w:rsid w:val="00010944"/>
    <w:rsid w:val="00013420"/>
    <w:rsid w:val="00013B65"/>
    <w:rsid w:val="000154A7"/>
    <w:rsid w:val="00021E34"/>
    <w:rsid w:val="000271C3"/>
    <w:rsid w:val="00027782"/>
    <w:rsid w:val="0003526C"/>
    <w:rsid w:val="000360FD"/>
    <w:rsid w:val="00036A94"/>
    <w:rsid w:val="00036C58"/>
    <w:rsid w:val="00042AE8"/>
    <w:rsid w:val="00044F51"/>
    <w:rsid w:val="0005703A"/>
    <w:rsid w:val="000575B3"/>
    <w:rsid w:val="00060327"/>
    <w:rsid w:val="00061807"/>
    <w:rsid w:val="00061B3B"/>
    <w:rsid w:val="0006414E"/>
    <w:rsid w:val="00064D7B"/>
    <w:rsid w:val="00064DFB"/>
    <w:rsid w:val="00065BD5"/>
    <w:rsid w:val="000674F8"/>
    <w:rsid w:val="000707F9"/>
    <w:rsid w:val="00072EFD"/>
    <w:rsid w:val="000734E0"/>
    <w:rsid w:val="00073EAC"/>
    <w:rsid w:val="00073F75"/>
    <w:rsid w:val="0007418A"/>
    <w:rsid w:val="00077108"/>
    <w:rsid w:val="00082E59"/>
    <w:rsid w:val="00083400"/>
    <w:rsid w:val="00084E05"/>
    <w:rsid w:val="00085E4C"/>
    <w:rsid w:val="000864B9"/>
    <w:rsid w:val="00086772"/>
    <w:rsid w:val="00093DCB"/>
    <w:rsid w:val="00094C89"/>
    <w:rsid w:val="00097B26"/>
    <w:rsid w:val="000A1F69"/>
    <w:rsid w:val="000A23FC"/>
    <w:rsid w:val="000A290A"/>
    <w:rsid w:val="000A2AC2"/>
    <w:rsid w:val="000A5E24"/>
    <w:rsid w:val="000A6824"/>
    <w:rsid w:val="000A7085"/>
    <w:rsid w:val="000B17FC"/>
    <w:rsid w:val="000B2D78"/>
    <w:rsid w:val="000B2FE8"/>
    <w:rsid w:val="000B41A4"/>
    <w:rsid w:val="000B482C"/>
    <w:rsid w:val="000B4981"/>
    <w:rsid w:val="000B4C5E"/>
    <w:rsid w:val="000C145E"/>
    <w:rsid w:val="000C1838"/>
    <w:rsid w:val="000C3F6A"/>
    <w:rsid w:val="000C6D17"/>
    <w:rsid w:val="000C6E7D"/>
    <w:rsid w:val="000C72E3"/>
    <w:rsid w:val="000D1196"/>
    <w:rsid w:val="000D2DE9"/>
    <w:rsid w:val="000D415C"/>
    <w:rsid w:val="000D4D5F"/>
    <w:rsid w:val="000D56F7"/>
    <w:rsid w:val="000E0035"/>
    <w:rsid w:val="000E0CC1"/>
    <w:rsid w:val="000E1D49"/>
    <w:rsid w:val="000E33CF"/>
    <w:rsid w:val="000E41FE"/>
    <w:rsid w:val="000E581A"/>
    <w:rsid w:val="000E5EEE"/>
    <w:rsid w:val="000E69FC"/>
    <w:rsid w:val="000F0786"/>
    <w:rsid w:val="000F2A48"/>
    <w:rsid w:val="000F483D"/>
    <w:rsid w:val="000F7659"/>
    <w:rsid w:val="00100675"/>
    <w:rsid w:val="00104204"/>
    <w:rsid w:val="00105773"/>
    <w:rsid w:val="00110EF9"/>
    <w:rsid w:val="0011147F"/>
    <w:rsid w:val="00113A20"/>
    <w:rsid w:val="00121FA9"/>
    <w:rsid w:val="00123DA2"/>
    <w:rsid w:val="00125860"/>
    <w:rsid w:val="00126FF1"/>
    <w:rsid w:val="001319B4"/>
    <w:rsid w:val="00133000"/>
    <w:rsid w:val="0013556A"/>
    <w:rsid w:val="00136BB4"/>
    <w:rsid w:val="00142206"/>
    <w:rsid w:val="00142F16"/>
    <w:rsid w:val="001438DE"/>
    <w:rsid w:val="00152C54"/>
    <w:rsid w:val="00153ED4"/>
    <w:rsid w:val="0015461A"/>
    <w:rsid w:val="00154A69"/>
    <w:rsid w:val="00154CCA"/>
    <w:rsid w:val="00156F1B"/>
    <w:rsid w:val="00157984"/>
    <w:rsid w:val="00161472"/>
    <w:rsid w:val="001625BB"/>
    <w:rsid w:val="00163B15"/>
    <w:rsid w:val="00164F81"/>
    <w:rsid w:val="00167935"/>
    <w:rsid w:val="00170C38"/>
    <w:rsid w:val="00170E05"/>
    <w:rsid w:val="00172012"/>
    <w:rsid w:val="00172824"/>
    <w:rsid w:val="0017285E"/>
    <w:rsid w:val="00174D30"/>
    <w:rsid w:val="00174D42"/>
    <w:rsid w:val="001771B5"/>
    <w:rsid w:val="00177889"/>
    <w:rsid w:val="001801B5"/>
    <w:rsid w:val="00180CC6"/>
    <w:rsid w:val="00180D70"/>
    <w:rsid w:val="00182DAF"/>
    <w:rsid w:val="001838FD"/>
    <w:rsid w:val="00184F72"/>
    <w:rsid w:val="00186177"/>
    <w:rsid w:val="0019193D"/>
    <w:rsid w:val="001937BE"/>
    <w:rsid w:val="00194FAD"/>
    <w:rsid w:val="001954DC"/>
    <w:rsid w:val="001967A1"/>
    <w:rsid w:val="001A1E45"/>
    <w:rsid w:val="001A4166"/>
    <w:rsid w:val="001A502B"/>
    <w:rsid w:val="001A708B"/>
    <w:rsid w:val="001B2C37"/>
    <w:rsid w:val="001B3069"/>
    <w:rsid w:val="001B41C0"/>
    <w:rsid w:val="001B47EB"/>
    <w:rsid w:val="001B7A50"/>
    <w:rsid w:val="001C026F"/>
    <w:rsid w:val="001C0326"/>
    <w:rsid w:val="001C1696"/>
    <w:rsid w:val="001C2804"/>
    <w:rsid w:val="001C356A"/>
    <w:rsid w:val="001C6068"/>
    <w:rsid w:val="001D109C"/>
    <w:rsid w:val="001D2A9A"/>
    <w:rsid w:val="001D40C8"/>
    <w:rsid w:val="001D56EA"/>
    <w:rsid w:val="001E2E1D"/>
    <w:rsid w:val="001E3798"/>
    <w:rsid w:val="001E534D"/>
    <w:rsid w:val="001E571D"/>
    <w:rsid w:val="001E5869"/>
    <w:rsid w:val="001E6F7E"/>
    <w:rsid w:val="001F00A0"/>
    <w:rsid w:val="001F0F94"/>
    <w:rsid w:val="001F275E"/>
    <w:rsid w:val="001F27B7"/>
    <w:rsid w:val="001F707B"/>
    <w:rsid w:val="001F78F3"/>
    <w:rsid w:val="002058DE"/>
    <w:rsid w:val="00206073"/>
    <w:rsid w:val="00210116"/>
    <w:rsid w:val="00212B0B"/>
    <w:rsid w:val="002139CE"/>
    <w:rsid w:val="00213D76"/>
    <w:rsid w:val="002140D9"/>
    <w:rsid w:val="00214B37"/>
    <w:rsid w:val="00214CD9"/>
    <w:rsid w:val="00214EA2"/>
    <w:rsid w:val="002160F3"/>
    <w:rsid w:val="0022115F"/>
    <w:rsid w:val="002213AD"/>
    <w:rsid w:val="002213C7"/>
    <w:rsid w:val="0022222E"/>
    <w:rsid w:val="00223BBE"/>
    <w:rsid w:val="0022673C"/>
    <w:rsid w:val="00227008"/>
    <w:rsid w:val="00227E1E"/>
    <w:rsid w:val="00230572"/>
    <w:rsid w:val="002348CC"/>
    <w:rsid w:val="00235074"/>
    <w:rsid w:val="002366BA"/>
    <w:rsid w:val="00240166"/>
    <w:rsid w:val="00240548"/>
    <w:rsid w:val="00244B34"/>
    <w:rsid w:val="00245195"/>
    <w:rsid w:val="00245691"/>
    <w:rsid w:val="00250612"/>
    <w:rsid w:val="002512AE"/>
    <w:rsid w:val="002529A5"/>
    <w:rsid w:val="00257F9E"/>
    <w:rsid w:val="00260D42"/>
    <w:rsid w:val="00264B8B"/>
    <w:rsid w:val="00267229"/>
    <w:rsid w:val="00270019"/>
    <w:rsid w:val="002713F8"/>
    <w:rsid w:val="00273F58"/>
    <w:rsid w:val="00276AE9"/>
    <w:rsid w:val="00280BF2"/>
    <w:rsid w:val="0028389D"/>
    <w:rsid w:val="00287ADD"/>
    <w:rsid w:val="00290CD6"/>
    <w:rsid w:val="0029153B"/>
    <w:rsid w:val="002969CA"/>
    <w:rsid w:val="00297335"/>
    <w:rsid w:val="00297D5D"/>
    <w:rsid w:val="002A0662"/>
    <w:rsid w:val="002A29A1"/>
    <w:rsid w:val="002A411E"/>
    <w:rsid w:val="002A4D34"/>
    <w:rsid w:val="002A6444"/>
    <w:rsid w:val="002A7E93"/>
    <w:rsid w:val="002B0362"/>
    <w:rsid w:val="002B0FC1"/>
    <w:rsid w:val="002B2928"/>
    <w:rsid w:val="002B3192"/>
    <w:rsid w:val="002B4B4A"/>
    <w:rsid w:val="002B4F22"/>
    <w:rsid w:val="002B5120"/>
    <w:rsid w:val="002B5C1F"/>
    <w:rsid w:val="002B6C68"/>
    <w:rsid w:val="002B7627"/>
    <w:rsid w:val="002C549B"/>
    <w:rsid w:val="002D01D8"/>
    <w:rsid w:val="002D1842"/>
    <w:rsid w:val="002D18EE"/>
    <w:rsid w:val="002D56DE"/>
    <w:rsid w:val="002D7554"/>
    <w:rsid w:val="002E2616"/>
    <w:rsid w:val="002E3C3D"/>
    <w:rsid w:val="002E7F76"/>
    <w:rsid w:val="002F0337"/>
    <w:rsid w:val="002F06FA"/>
    <w:rsid w:val="002F1004"/>
    <w:rsid w:val="002F2F82"/>
    <w:rsid w:val="002F3049"/>
    <w:rsid w:val="002F4CD4"/>
    <w:rsid w:val="002F613D"/>
    <w:rsid w:val="003000D7"/>
    <w:rsid w:val="0030377F"/>
    <w:rsid w:val="00305312"/>
    <w:rsid w:val="00305CCB"/>
    <w:rsid w:val="003071A8"/>
    <w:rsid w:val="00311141"/>
    <w:rsid w:val="00311E9D"/>
    <w:rsid w:val="00311F83"/>
    <w:rsid w:val="00312FDC"/>
    <w:rsid w:val="00316E45"/>
    <w:rsid w:val="003209F6"/>
    <w:rsid w:val="00324390"/>
    <w:rsid w:val="00331086"/>
    <w:rsid w:val="0033211C"/>
    <w:rsid w:val="00332274"/>
    <w:rsid w:val="003401EB"/>
    <w:rsid w:val="00341150"/>
    <w:rsid w:val="00341419"/>
    <w:rsid w:val="00345BF5"/>
    <w:rsid w:val="00345F97"/>
    <w:rsid w:val="00351F30"/>
    <w:rsid w:val="00352B01"/>
    <w:rsid w:val="003547B7"/>
    <w:rsid w:val="00354F4E"/>
    <w:rsid w:val="0035640D"/>
    <w:rsid w:val="003602D3"/>
    <w:rsid w:val="00360D12"/>
    <w:rsid w:val="003644A7"/>
    <w:rsid w:val="00367A0F"/>
    <w:rsid w:val="0037183A"/>
    <w:rsid w:val="00373527"/>
    <w:rsid w:val="00373ABF"/>
    <w:rsid w:val="0037472F"/>
    <w:rsid w:val="00375AC9"/>
    <w:rsid w:val="00381843"/>
    <w:rsid w:val="003828F5"/>
    <w:rsid w:val="0038295D"/>
    <w:rsid w:val="003865E5"/>
    <w:rsid w:val="00391ACA"/>
    <w:rsid w:val="00391EE8"/>
    <w:rsid w:val="003937C3"/>
    <w:rsid w:val="0039597A"/>
    <w:rsid w:val="00397737"/>
    <w:rsid w:val="003A69D1"/>
    <w:rsid w:val="003A6B9D"/>
    <w:rsid w:val="003B02A9"/>
    <w:rsid w:val="003B1458"/>
    <w:rsid w:val="003B1AB3"/>
    <w:rsid w:val="003B50AA"/>
    <w:rsid w:val="003B50FC"/>
    <w:rsid w:val="003B5612"/>
    <w:rsid w:val="003B7586"/>
    <w:rsid w:val="003C030A"/>
    <w:rsid w:val="003C2476"/>
    <w:rsid w:val="003C7FB6"/>
    <w:rsid w:val="003D0B84"/>
    <w:rsid w:val="003E103B"/>
    <w:rsid w:val="003E182B"/>
    <w:rsid w:val="003E2378"/>
    <w:rsid w:val="003E4328"/>
    <w:rsid w:val="003E5AE8"/>
    <w:rsid w:val="003F21D6"/>
    <w:rsid w:val="003F41F1"/>
    <w:rsid w:val="003F4B86"/>
    <w:rsid w:val="003F4D60"/>
    <w:rsid w:val="003F4DAD"/>
    <w:rsid w:val="003F6BA6"/>
    <w:rsid w:val="004006E6"/>
    <w:rsid w:val="00401115"/>
    <w:rsid w:val="00404723"/>
    <w:rsid w:val="00404C91"/>
    <w:rsid w:val="00406F37"/>
    <w:rsid w:val="00412516"/>
    <w:rsid w:val="00413434"/>
    <w:rsid w:val="004169AF"/>
    <w:rsid w:val="004170E1"/>
    <w:rsid w:val="00420764"/>
    <w:rsid w:val="00422607"/>
    <w:rsid w:val="00422DEC"/>
    <w:rsid w:val="00422F95"/>
    <w:rsid w:val="00423559"/>
    <w:rsid w:val="00423744"/>
    <w:rsid w:val="00424017"/>
    <w:rsid w:val="00425B4E"/>
    <w:rsid w:val="00427E58"/>
    <w:rsid w:val="0043112A"/>
    <w:rsid w:val="00431459"/>
    <w:rsid w:val="00431D46"/>
    <w:rsid w:val="00432E3D"/>
    <w:rsid w:val="00434886"/>
    <w:rsid w:val="00435ED6"/>
    <w:rsid w:val="004377C5"/>
    <w:rsid w:val="004401CB"/>
    <w:rsid w:val="00441862"/>
    <w:rsid w:val="004426E1"/>
    <w:rsid w:val="004443FF"/>
    <w:rsid w:val="00445D1D"/>
    <w:rsid w:val="00446866"/>
    <w:rsid w:val="00450457"/>
    <w:rsid w:val="0045081D"/>
    <w:rsid w:val="00451950"/>
    <w:rsid w:val="004579E4"/>
    <w:rsid w:val="004611C2"/>
    <w:rsid w:val="00461E68"/>
    <w:rsid w:val="0046341E"/>
    <w:rsid w:val="0046643E"/>
    <w:rsid w:val="004675FF"/>
    <w:rsid w:val="00470ECB"/>
    <w:rsid w:val="004733CB"/>
    <w:rsid w:val="00482B08"/>
    <w:rsid w:val="00485CE3"/>
    <w:rsid w:val="00485D5A"/>
    <w:rsid w:val="00487727"/>
    <w:rsid w:val="00487956"/>
    <w:rsid w:val="00490054"/>
    <w:rsid w:val="00492058"/>
    <w:rsid w:val="00492E62"/>
    <w:rsid w:val="004937E7"/>
    <w:rsid w:val="00493C31"/>
    <w:rsid w:val="00494408"/>
    <w:rsid w:val="00497E1C"/>
    <w:rsid w:val="004A0333"/>
    <w:rsid w:val="004A3764"/>
    <w:rsid w:val="004A6A57"/>
    <w:rsid w:val="004A71B7"/>
    <w:rsid w:val="004B01EB"/>
    <w:rsid w:val="004B2F6F"/>
    <w:rsid w:val="004B3CE4"/>
    <w:rsid w:val="004B67C3"/>
    <w:rsid w:val="004B7A5C"/>
    <w:rsid w:val="004C05CA"/>
    <w:rsid w:val="004C069F"/>
    <w:rsid w:val="004C23F4"/>
    <w:rsid w:val="004C52EE"/>
    <w:rsid w:val="004C7467"/>
    <w:rsid w:val="004C7531"/>
    <w:rsid w:val="004D0108"/>
    <w:rsid w:val="004D0222"/>
    <w:rsid w:val="004D1627"/>
    <w:rsid w:val="004D26BD"/>
    <w:rsid w:val="004D3276"/>
    <w:rsid w:val="004D55BE"/>
    <w:rsid w:val="004D762A"/>
    <w:rsid w:val="004E1609"/>
    <w:rsid w:val="004E256B"/>
    <w:rsid w:val="004E291D"/>
    <w:rsid w:val="004E30DA"/>
    <w:rsid w:val="004E48AD"/>
    <w:rsid w:val="004E650C"/>
    <w:rsid w:val="004F0D2F"/>
    <w:rsid w:val="004F2EAD"/>
    <w:rsid w:val="004F644D"/>
    <w:rsid w:val="00503120"/>
    <w:rsid w:val="00504033"/>
    <w:rsid w:val="0050492D"/>
    <w:rsid w:val="00505212"/>
    <w:rsid w:val="005063D0"/>
    <w:rsid w:val="005119A6"/>
    <w:rsid w:val="00513AD5"/>
    <w:rsid w:val="005145DB"/>
    <w:rsid w:val="00515F4A"/>
    <w:rsid w:val="005207C4"/>
    <w:rsid w:val="005207DC"/>
    <w:rsid w:val="005218D4"/>
    <w:rsid w:val="0053023C"/>
    <w:rsid w:val="00531414"/>
    <w:rsid w:val="00532D12"/>
    <w:rsid w:val="00537475"/>
    <w:rsid w:val="005445C6"/>
    <w:rsid w:val="005461DB"/>
    <w:rsid w:val="005553E1"/>
    <w:rsid w:val="00555B58"/>
    <w:rsid w:val="00556C20"/>
    <w:rsid w:val="0055734D"/>
    <w:rsid w:val="00562940"/>
    <w:rsid w:val="005636BB"/>
    <w:rsid w:val="00564C86"/>
    <w:rsid w:val="00565D1D"/>
    <w:rsid w:val="005710B3"/>
    <w:rsid w:val="00573A63"/>
    <w:rsid w:val="00575909"/>
    <w:rsid w:val="0057598A"/>
    <w:rsid w:val="00576CAB"/>
    <w:rsid w:val="00582993"/>
    <w:rsid w:val="00582E26"/>
    <w:rsid w:val="00583EDB"/>
    <w:rsid w:val="005864A5"/>
    <w:rsid w:val="00586C95"/>
    <w:rsid w:val="00590330"/>
    <w:rsid w:val="005906CA"/>
    <w:rsid w:val="005913A0"/>
    <w:rsid w:val="00592190"/>
    <w:rsid w:val="00592D26"/>
    <w:rsid w:val="00593165"/>
    <w:rsid w:val="00593DDD"/>
    <w:rsid w:val="00597B23"/>
    <w:rsid w:val="005A04A7"/>
    <w:rsid w:val="005A05C9"/>
    <w:rsid w:val="005A19BC"/>
    <w:rsid w:val="005A2568"/>
    <w:rsid w:val="005A2C78"/>
    <w:rsid w:val="005A62D0"/>
    <w:rsid w:val="005A63AB"/>
    <w:rsid w:val="005A79D1"/>
    <w:rsid w:val="005B534A"/>
    <w:rsid w:val="005C00FF"/>
    <w:rsid w:val="005C24D2"/>
    <w:rsid w:val="005C2C81"/>
    <w:rsid w:val="005C3A66"/>
    <w:rsid w:val="005D0F66"/>
    <w:rsid w:val="005D0FA4"/>
    <w:rsid w:val="005D22D1"/>
    <w:rsid w:val="005D3603"/>
    <w:rsid w:val="005D66CC"/>
    <w:rsid w:val="005D6A9F"/>
    <w:rsid w:val="005E0A1E"/>
    <w:rsid w:val="005E0C93"/>
    <w:rsid w:val="005E1D61"/>
    <w:rsid w:val="005E205D"/>
    <w:rsid w:val="005E28C5"/>
    <w:rsid w:val="005E3B13"/>
    <w:rsid w:val="005E5015"/>
    <w:rsid w:val="005E5E8F"/>
    <w:rsid w:val="005E7F14"/>
    <w:rsid w:val="005F0636"/>
    <w:rsid w:val="005F16DD"/>
    <w:rsid w:val="005F3877"/>
    <w:rsid w:val="005F4723"/>
    <w:rsid w:val="005F5896"/>
    <w:rsid w:val="00602759"/>
    <w:rsid w:val="00604D27"/>
    <w:rsid w:val="006058AF"/>
    <w:rsid w:val="006104CC"/>
    <w:rsid w:val="0061144E"/>
    <w:rsid w:val="00612610"/>
    <w:rsid w:val="00613098"/>
    <w:rsid w:val="006136AF"/>
    <w:rsid w:val="00617C41"/>
    <w:rsid w:val="00622286"/>
    <w:rsid w:val="00622880"/>
    <w:rsid w:val="00623A96"/>
    <w:rsid w:val="0062452B"/>
    <w:rsid w:val="00624DC8"/>
    <w:rsid w:val="00626224"/>
    <w:rsid w:val="00626806"/>
    <w:rsid w:val="00632455"/>
    <w:rsid w:val="00633B83"/>
    <w:rsid w:val="00633E83"/>
    <w:rsid w:val="00634259"/>
    <w:rsid w:val="00634C95"/>
    <w:rsid w:val="006350B8"/>
    <w:rsid w:val="006359FD"/>
    <w:rsid w:val="00635B33"/>
    <w:rsid w:val="00635F69"/>
    <w:rsid w:val="006404AF"/>
    <w:rsid w:val="00640B4F"/>
    <w:rsid w:val="00640C0D"/>
    <w:rsid w:val="0064285B"/>
    <w:rsid w:val="006450A9"/>
    <w:rsid w:val="006450C6"/>
    <w:rsid w:val="006516C1"/>
    <w:rsid w:val="00652116"/>
    <w:rsid w:val="00652557"/>
    <w:rsid w:val="00653F8E"/>
    <w:rsid w:val="006548CB"/>
    <w:rsid w:val="00656F91"/>
    <w:rsid w:val="00657ADD"/>
    <w:rsid w:val="006645A4"/>
    <w:rsid w:val="00667F5C"/>
    <w:rsid w:val="00675C7B"/>
    <w:rsid w:val="00676FA1"/>
    <w:rsid w:val="00683B90"/>
    <w:rsid w:val="00686FDF"/>
    <w:rsid w:val="0068707A"/>
    <w:rsid w:val="006903D2"/>
    <w:rsid w:val="00691BC2"/>
    <w:rsid w:val="00692BE6"/>
    <w:rsid w:val="00693F4A"/>
    <w:rsid w:val="006963F1"/>
    <w:rsid w:val="00696D79"/>
    <w:rsid w:val="006A37DE"/>
    <w:rsid w:val="006A4588"/>
    <w:rsid w:val="006B20F3"/>
    <w:rsid w:val="006B4BF7"/>
    <w:rsid w:val="006C0691"/>
    <w:rsid w:val="006C127E"/>
    <w:rsid w:val="006C3BC4"/>
    <w:rsid w:val="006C771B"/>
    <w:rsid w:val="006D1587"/>
    <w:rsid w:val="006D3855"/>
    <w:rsid w:val="006D4236"/>
    <w:rsid w:val="006D4AC1"/>
    <w:rsid w:val="006D5CA0"/>
    <w:rsid w:val="006D6765"/>
    <w:rsid w:val="006E1D51"/>
    <w:rsid w:val="006E5CEA"/>
    <w:rsid w:val="006E6E8C"/>
    <w:rsid w:val="006F12E5"/>
    <w:rsid w:val="006F1406"/>
    <w:rsid w:val="006F3AD3"/>
    <w:rsid w:val="006F42A4"/>
    <w:rsid w:val="006F642C"/>
    <w:rsid w:val="006F6FAA"/>
    <w:rsid w:val="006F7FE1"/>
    <w:rsid w:val="0070507E"/>
    <w:rsid w:val="00705F4E"/>
    <w:rsid w:val="0070678B"/>
    <w:rsid w:val="007068A8"/>
    <w:rsid w:val="0071133E"/>
    <w:rsid w:val="00713244"/>
    <w:rsid w:val="007152A5"/>
    <w:rsid w:val="00720669"/>
    <w:rsid w:val="00721597"/>
    <w:rsid w:val="007257C8"/>
    <w:rsid w:val="00727B2B"/>
    <w:rsid w:val="00733822"/>
    <w:rsid w:val="007347F1"/>
    <w:rsid w:val="00735C79"/>
    <w:rsid w:val="00736D1D"/>
    <w:rsid w:val="007371B7"/>
    <w:rsid w:val="00745FB2"/>
    <w:rsid w:val="007502B1"/>
    <w:rsid w:val="0075113B"/>
    <w:rsid w:val="007517F5"/>
    <w:rsid w:val="0075786E"/>
    <w:rsid w:val="0076057C"/>
    <w:rsid w:val="00761EA5"/>
    <w:rsid w:val="00762B42"/>
    <w:rsid w:val="007700C4"/>
    <w:rsid w:val="00770195"/>
    <w:rsid w:val="00775755"/>
    <w:rsid w:val="0077741F"/>
    <w:rsid w:val="0078066C"/>
    <w:rsid w:val="00780AD7"/>
    <w:rsid w:val="007844E7"/>
    <w:rsid w:val="00785B47"/>
    <w:rsid w:val="00786E57"/>
    <w:rsid w:val="00790E12"/>
    <w:rsid w:val="00791076"/>
    <w:rsid w:val="00791D07"/>
    <w:rsid w:val="00792FAC"/>
    <w:rsid w:val="00794A0C"/>
    <w:rsid w:val="00795570"/>
    <w:rsid w:val="007A1A23"/>
    <w:rsid w:val="007A251C"/>
    <w:rsid w:val="007A281F"/>
    <w:rsid w:val="007A3118"/>
    <w:rsid w:val="007A4110"/>
    <w:rsid w:val="007A4A55"/>
    <w:rsid w:val="007A61A6"/>
    <w:rsid w:val="007A63CE"/>
    <w:rsid w:val="007B0C43"/>
    <w:rsid w:val="007B0E77"/>
    <w:rsid w:val="007B1A30"/>
    <w:rsid w:val="007B22C9"/>
    <w:rsid w:val="007B58AE"/>
    <w:rsid w:val="007C1FAC"/>
    <w:rsid w:val="007C25B1"/>
    <w:rsid w:val="007C2FFF"/>
    <w:rsid w:val="007C44BA"/>
    <w:rsid w:val="007C53AB"/>
    <w:rsid w:val="007C61C1"/>
    <w:rsid w:val="007D1096"/>
    <w:rsid w:val="007D12DA"/>
    <w:rsid w:val="007D579F"/>
    <w:rsid w:val="007D69A2"/>
    <w:rsid w:val="007D6DF6"/>
    <w:rsid w:val="007D75F4"/>
    <w:rsid w:val="007D7B6F"/>
    <w:rsid w:val="007D7E09"/>
    <w:rsid w:val="007E2216"/>
    <w:rsid w:val="007E2AB3"/>
    <w:rsid w:val="007E3C5D"/>
    <w:rsid w:val="007E66D4"/>
    <w:rsid w:val="007F044D"/>
    <w:rsid w:val="007F1DE7"/>
    <w:rsid w:val="007F4C5A"/>
    <w:rsid w:val="007F6FDD"/>
    <w:rsid w:val="007F77F1"/>
    <w:rsid w:val="00801B38"/>
    <w:rsid w:val="008020F6"/>
    <w:rsid w:val="00803E23"/>
    <w:rsid w:val="008059E8"/>
    <w:rsid w:val="008076C7"/>
    <w:rsid w:val="00807DC4"/>
    <w:rsid w:val="00810806"/>
    <w:rsid w:val="00811192"/>
    <w:rsid w:val="00812AB3"/>
    <w:rsid w:val="008132E3"/>
    <w:rsid w:val="00815821"/>
    <w:rsid w:val="00816EDC"/>
    <w:rsid w:val="00820103"/>
    <w:rsid w:val="00820794"/>
    <w:rsid w:val="00820989"/>
    <w:rsid w:val="00821F70"/>
    <w:rsid w:val="00824764"/>
    <w:rsid w:val="00824ED9"/>
    <w:rsid w:val="008265D2"/>
    <w:rsid w:val="00831194"/>
    <w:rsid w:val="00833203"/>
    <w:rsid w:val="00840B2F"/>
    <w:rsid w:val="00841522"/>
    <w:rsid w:val="008431A8"/>
    <w:rsid w:val="008440B6"/>
    <w:rsid w:val="008443D5"/>
    <w:rsid w:val="00846711"/>
    <w:rsid w:val="008474BF"/>
    <w:rsid w:val="008476F2"/>
    <w:rsid w:val="008538F3"/>
    <w:rsid w:val="00853E68"/>
    <w:rsid w:val="00857CD6"/>
    <w:rsid w:val="00861A98"/>
    <w:rsid w:val="00862F7B"/>
    <w:rsid w:val="00863EA4"/>
    <w:rsid w:val="00864344"/>
    <w:rsid w:val="00865A22"/>
    <w:rsid w:val="008665C7"/>
    <w:rsid w:val="008666A2"/>
    <w:rsid w:val="00867A3F"/>
    <w:rsid w:val="00870BB7"/>
    <w:rsid w:val="0087242B"/>
    <w:rsid w:val="00873229"/>
    <w:rsid w:val="00877419"/>
    <w:rsid w:val="0087762A"/>
    <w:rsid w:val="00877E10"/>
    <w:rsid w:val="00877F92"/>
    <w:rsid w:val="0088026B"/>
    <w:rsid w:val="00887089"/>
    <w:rsid w:val="0089080E"/>
    <w:rsid w:val="00891919"/>
    <w:rsid w:val="0089421D"/>
    <w:rsid w:val="00894D73"/>
    <w:rsid w:val="008951B2"/>
    <w:rsid w:val="0089531E"/>
    <w:rsid w:val="00895821"/>
    <w:rsid w:val="008971DB"/>
    <w:rsid w:val="008A0416"/>
    <w:rsid w:val="008A0420"/>
    <w:rsid w:val="008A3C3F"/>
    <w:rsid w:val="008A4134"/>
    <w:rsid w:val="008A4D44"/>
    <w:rsid w:val="008A62A1"/>
    <w:rsid w:val="008B020D"/>
    <w:rsid w:val="008B0226"/>
    <w:rsid w:val="008B7B85"/>
    <w:rsid w:val="008B7B94"/>
    <w:rsid w:val="008C0B15"/>
    <w:rsid w:val="008C0CC6"/>
    <w:rsid w:val="008C172C"/>
    <w:rsid w:val="008C4BB2"/>
    <w:rsid w:val="008C594D"/>
    <w:rsid w:val="008C5A19"/>
    <w:rsid w:val="008C5DF9"/>
    <w:rsid w:val="008C7435"/>
    <w:rsid w:val="008D1B61"/>
    <w:rsid w:val="008D20C6"/>
    <w:rsid w:val="008D3D60"/>
    <w:rsid w:val="008D41AB"/>
    <w:rsid w:val="008D4853"/>
    <w:rsid w:val="008D648E"/>
    <w:rsid w:val="008E01DE"/>
    <w:rsid w:val="008E083B"/>
    <w:rsid w:val="008E0DBB"/>
    <w:rsid w:val="008E5549"/>
    <w:rsid w:val="008E7EF2"/>
    <w:rsid w:val="008F089C"/>
    <w:rsid w:val="008F0A8A"/>
    <w:rsid w:val="008F0AC7"/>
    <w:rsid w:val="008F1EEE"/>
    <w:rsid w:val="008F2C96"/>
    <w:rsid w:val="008F74CA"/>
    <w:rsid w:val="009028CB"/>
    <w:rsid w:val="00902E7A"/>
    <w:rsid w:val="00905B7C"/>
    <w:rsid w:val="0091032C"/>
    <w:rsid w:val="00913002"/>
    <w:rsid w:val="0091347F"/>
    <w:rsid w:val="00921C92"/>
    <w:rsid w:val="00923D22"/>
    <w:rsid w:val="00924CDF"/>
    <w:rsid w:val="0092607F"/>
    <w:rsid w:val="00926B83"/>
    <w:rsid w:val="00926D2A"/>
    <w:rsid w:val="00933550"/>
    <w:rsid w:val="00933CF4"/>
    <w:rsid w:val="00933E60"/>
    <w:rsid w:val="009379B5"/>
    <w:rsid w:val="0094016A"/>
    <w:rsid w:val="00940354"/>
    <w:rsid w:val="009403F8"/>
    <w:rsid w:val="009412D4"/>
    <w:rsid w:val="00942511"/>
    <w:rsid w:val="00942758"/>
    <w:rsid w:val="009427FC"/>
    <w:rsid w:val="00944649"/>
    <w:rsid w:val="00947634"/>
    <w:rsid w:val="009531DA"/>
    <w:rsid w:val="0095440C"/>
    <w:rsid w:val="0095536F"/>
    <w:rsid w:val="0095570A"/>
    <w:rsid w:val="00961D56"/>
    <w:rsid w:val="0096278A"/>
    <w:rsid w:val="00963385"/>
    <w:rsid w:val="00963640"/>
    <w:rsid w:val="00963B00"/>
    <w:rsid w:val="00964FD0"/>
    <w:rsid w:val="009674B9"/>
    <w:rsid w:val="00970A22"/>
    <w:rsid w:val="0097166D"/>
    <w:rsid w:val="00972931"/>
    <w:rsid w:val="0097488C"/>
    <w:rsid w:val="009751B0"/>
    <w:rsid w:val="00976385"/>
    <w:rsid w:val="009774D9"/>
    <w:rsid w:val="009824CF"/>
    <w:rsid w:val="00984354"/>
    <w:rsid w:val="00985F5F"/>
    <w:rsid w:val="009863A1"/>
    <w:rsid w:val="009867D5"/>
    <w:rsid w:val="009868D7"/>
    <w:rsid w:val="00986E9B"/>
    <w:rsid w:val="009878E0"/>
    <w:rsid w:val="0099115C"/>
    <w:rsid w:val="00991429"/>
    <w:rsid w:val="009920D6"/>
    <w:rsid w:val="00992985"/>
    <w:rsid w:val="0099635F"/>
    <w:rsid w:val="009A18D4"/>
    <w:rsid w:val="009A18F7"/>
    <w:rsid w:val="009A2623"/>
    <w:rsid w:val="009A38BE"/>
    <w:rsid w:val="009A59C2"/>
    <w:rsid w:val="009A62F6"/>
    <w:rsid w:val="009A731E"/>
    <w:rsid w:val="009A7428"/>
    <w:rsid w:val="009B214F"/>
    <w:rsid w:val="009B28BF"/>
    <w:rsid w:val="009B2B08"/>
    <w:rsid w:val="009B3661"/>
    <w:rsid w:val="009B4316"/>
    <w:rsid w:val="009B5622"/>
    <w:rsid w:val="009B66D4"/>
    <w:rsid w:val="009B70B8"/>
    <w:rsid w:val="009C099D"/>
    <w:rsid w:val="009C3B62"/>
    <w:rsid w:val="009C49C1"/>
    <w:rsid w:val="009C56EE"/>
    <w:rsid w:val="009C648F"/>
    <w:rsid w:val="009C6613"/>
    <w:rsid w:val="009C6923"/>
    <w:rsid w:val="009C75FC"/>
    <w:rsid w:val="009C79B5"/>
    <w:rsid w:val="009D21D9"/>
    <w:rsid w:val="009D3EB4"/>
    <w:rsid w:val="009D6F09"/>
    <w:rsid w:val="009E3136"/>
    <w:rsid w:val="009E4684"/>
    <w:rsid w:val="009E4A1F"/>
    <w:rsid w:val="009E5156"/>
    <w:rsid w:val="009E5D8A"/>
    <w:rsid w:val="009E746A"/>
    <w:rsid w:val="009F7AFE"/>
    <w:rsid w:val="00A010D8"/>
    <w:rsid w:val="00A02719"/>
    <w:rsid w:val="00A04051"/>
    <w:rsid w:val="00A0650A"/>
    <w:rsid w:val="00A07551"/>
    <w:rsid w:val="00A07B95"/>
    <w:rsid w:val="00A1444D"/>
    <w:rsid w:val="00A14703"/>
    <w:rsid w:val="00A14B9F"/>
    <w:rsid w:val="00A14F4F"/>
    <w:rsid w:val="00A1582C"/>
    <w:rsid w:val="00A2111B"/>
    <w:rsid w:val="00A25923"/>
    <w:rsid w:val="00A25B07"/>
    <w:rsid w:val="00A26EF0"/>
    <w:rsid w:val="00A30943"/>
    <w:rsid w:val="00A35D02"/>
    <w:rsid w:val="00A36B4C"/>
    <w:rsid w:val="00A40EC1"/>
    <w:rsid w:val="00A41DFE"/>
    <w:rsid w:val="00A42D56"/>
    <w:rsid w:val="00A432EF"/>
    <w:rsid w:val="00A44433"/>
    <w:rsid w:val="00A46B1D"/>
    <w:rsid w:val="00A47467"/>
    <w:rsid w:val="00A51771"/>
    <w:rsid w:val="00A53D02"/>
    <w:rsid w:val="00A563A4"/>
    <w:rsid w:val="00A56701"/>
    <w:rsid w:val="00A579C6"/>
    <w:rsid w:val="00A607CF"/>
    <w:rsid w:val="00A6142A"/>
    <w:rsid w:val="00A6191E"/>
    <w:rsid w:val="00A655E5"/>
    <w:rsid w:val="00A67700"/>
    <w:rsid w:val="00A7071E"/>
    <w:rsid w:val="00A71A36"/>
    <w:rsid w:val="00A721D8"/>
    <w:rsid w:val="00A74746"/>
    <w:rsid w:val="00A75A74"/>
    <w:rsid w:val="00A76560"/>
    <w:rsid w:val="00A80011"/>
    <w:rsid w:val="00A8119F"/>
    <w:rsid w:val="00A81B64"/>
    <w:rsid w:val="00A81E19"/>
    <w:rsid w:val="00A85076"/>
    <w:rsid w:val="00A87A37"/>
    <w:rsid w:val="00A93949"/>
    <w:rsid w:val="00A9733B"/>
    <w:rsid w:val="00AA0317"/>
    <w:rsid w:val="00AA0DF1"/>
    <w:rsid w:val="00AA1341"/>
    <w:rsid w:val="00AA639F"/>
    <w:rsid w:val="00AA6F24"/>
    <w:rsid w:val="00AB111E"/>
    <w:rsid w:val="00AB4F9C"/>
    <w:rsid w:val="00AB5423"/>
    <w:rsid w:val="00AC336E"/>
    <w:rsid w:val="00AC6F2C"/>
    <w:rsid w:val="00AC6F7F"/>
    <w:rsid w:val="00AD121C"/>
    <w:rsid w:val="00AD4925"/>
    <w:rsid w:val="00AD4D88"/>
    <w:rsid w:val="00AE0191"/>
    <w:rsid w:val="00AE3F99"/>
    <w:rsid w:val="00AE495A"/>
    <w:rsid w:val="00AE5118"/>
    <w:rsid w:val="00AE558F"/>
    <w:rsid w:val="00AE6D46"/>
    <w:rsid w:val="00AF4E0A"/>
    <w:rsid w:val="00B004BB"/>
    <w:rsid w:val="00B00FE1"/>
    <w:rsid w:val="00B071ED"/>
    <w:rsid w:val="00B07617"/>
    <w:rsid w:val="00B07E52"/>
    <w:rsid w:val="00B10235"/>
    <w:rsid w:val="00B12312"/>
    <w:rsid w:val="00B14A45"/>
    <w:rsid w:val="00B14A53"/>
    <w:rsid w:val="00B16FC4"/>
    <w:rsid w:val="00B1771A"/>
    <w:rsid w:val="00B208D5"/>
    <w:rsid w:val="00B26A27"/>
    <w:rsid w:val="00B26CD8"/>
    <w:rsid w:val="00B272DB"/>
    <w:rsid w:val="00B27377"/>
    <w:rsid w:val="00B30932"/>
    <w:rsid w:val="00B3532C"/>
    <w:rsid w:val="00B358CE"/>
    <w:rsid w:val="00B36368"/>
    <w:rsid w:val="00B452A7"/>
    <w:rsid w:val="00B454EB"/>
    <w:rsid w:val="00B45BF0"/>
    <w:rsid w:val="00B45DA0"/>
    <w:rsid w:val="00B466B1"/>
    <w:rsid w:val="00B47AE4"/>
    <w:rsid w:val="00B50AA4"/>
    <w:rsid w:val="00B51F45"/>
    <w:rsid w:val="00B53077"/>
    <w:rsid w:val="00B55A52"/>
    <w:rsid w:val="00B56338"/>
    <w:rsid w:val="00B57E08"/>
    <w:rsid w:val="00B57F53"/>
    <w:rsid w:val="00B61E48"/>
    <w:rsid w:val="00B640B1"/>
    <w:rsid w:val="00B7310A"/>
    <w:rsid w:val="00B7410B"/>
    <w:rsid w:val="00B74E98"/>
    <w:rsid w:val="00B76F6F"/>
    <w:rsid w:val="00B779FD"/>
    <w:rsid w:val="00B8024F"/>
    <w:rsid w:val="00B84B9D"/>
    <w:rsid w:val="00B84BCC"/>
    <w:rsid w:val="00B86718"/>
    <w:rsid w:val="00B87C5C"/>
    <w:rsid w:val="00B9060B"/>
    <w:rsid w:val="00B90AEC"/>
    <w:rsid w:val="00B91E31"/>
    <w:rsid w:val="00B93A35"/>
    <w:rsid w:val="00B96E3A"/>
    <w:rsid w:val="00B97524"/>
    <w:rsid w:val="00B975F4"/>
    <w:rsid w:val="00BA2696"/>
    <w:rsid w:val="00BA3910"/>
    <w:rsid w:val="00BA62B3"/>
    <w:rsid w:val="00BA6E93"/>
    <w:rsid w:val="00BB3404"/>
    <w:rsid w:val="00BB55A6"/>
    <w:rsid w:val="00BB5A9E"/>
    <w:rsid w:val="00BB5D71"/>
    <w:rsid w:val="00BB709A"/>
    <w:rsid w:val="00BB7E88"/>
    <w:rsid w:val="00BC40BD"/>
    <w:rsid w:val="00BC448E"/>
    <w:rsid w:val="00BC4FE2"/>
    <w:rsid w:val="00BC60D9"/>
    <w:rsid w:val="00BC6BA9"/>
    <w:rsid w:val="00BD06A0"/>
    <w:rsid w:val="00BD1832"/>
    <w:rsid w:val="00BD21D3"/>
    <w:rsid w:val="00BD6A47"/>
    <w:rsid w:val="00BE2C80"/>
    <w:rsid w:val="00BE3043"/>
    <w:rsid w:val="00BE3755"/>
    <w:rsid w:val="00BE79D0"/>
    <w:rsid w:val="00BF0F1C"/>
    <w:rsid w:val="00BF1E0B"/>
    <w:rsid w:val="00BF2312"/>
    <w:rsid w:val="00BF26E0"/>
    <w:rsid w:val="00BF38B3"/>
    <w:rsid w:val="00BF3AE4"/>
    <w:rsid w:val="00BF43A8"/>
    <w:rsid w:val="00BF5F71"/>
    <w:rsid w:val="00BF7C15"/>
    <w:rsid w:val="00C000E6"/>
    <w:rsid w:val="00C002F9"/>
    <w:rsid w:val="00C02480"/>
    <w:rsid w:val="00C03235"/>
    <w:rsid w:val="00C07A89"/>
    <w:rsid w:val="00C113F9"/>
    <w:rsid w:val="00C1347E"/>
    <w:rsid w:val="00C22939"/>
    <w:rsid w:val="00C22A73"/>
    <w:rsid w:val="00C22DCA"/>
    <w:rsid w:val="00C253DC"/>
    <w:rsid w:val="00C25427"/>
    <w:rsid w:val="00C26DC7"/>
    <w:rsid w:val="00C30192"/>
    <w:rsid w:val="00C31811"/>
    <w:rsid w:val="00C337F9"/>
    <w:rsid w:val="00C33A06"/>
    <w:rsid w:val="00C34B60"/>
    <w:rsid w:val="00C34BD5"/>
    <w:rsid w:val="00C36C18"/>
    <w:rsid w:val="00C40454"/>
    <w:rsid w:val="00C40726"/>
    <w:rsid w:val="00C414E4"/>
    <w:rsid w:val="00C4190E"/>
    <w:rsid w:val="00C41F41"/>
    <w:rsid w:val="00C42E47"/>
    <w:rsid w:val="00C431D1"/>
    <w:rsid w:val="00C4347A"/>
    <w:rsid w:val="00C43B3F"/>
    <w:rsid w:val="00C457BF"/>
    <w:rsid w:val="00C50406"/>
    <w:rsid w:val="00C50638"/>
    <w:rsid w:val="00C52253"/>
    <w:rsid w:val="00C52338"/>
    <w:rsid w:val="00C555E7"/>
    <w:rsid w:val="00C618AC"/>
    <w:rsid w:val="00C625A0"/>
    <w:rsid w:val="00C675AC"/>
    <w:rsid w:val="00C70964"/>
    <w:rsid w:val="00C70DA5"/>
    <w:rsid w:val="00C7316F"/>
    <w:rsid w:val="00C735A2"/>
    <w:rsid w:val="00C74C46"/>
    <w:rsid w:val="00C75201"/>
    <w:rsid w:val="00C76007"/>
    <w:rsid w:val="00C80352"/>
    <w:rsid w:val="00C83717"/>
    <w:rsid w:val="00C843A5"/>
    <w:rsid w:val="00C8461E"/>
    <w:rsid w:val="00C863F0"/>
    <w:rsid w:val="00C90973"/>
    <w:rsid w:val="00C91809"/>
    <w:rsid w:val="00C919D2"/>
    <w:rsid w:val="00C91BAA"/>
    <w:rsid w:val="00C93DC8"/>
    <w:rsid w:val="00C93F3F"/>
    <w:rsid w:val="00C951D2"/>
    <w:rsid w:val="00C962AB"/>
    <w:rsid w:val="00CA4122"/>
    <w:rsid w:val="00CA482C"/>
    <w:rsid w:val="00CA4B99"/>
    <w:rsid w:val="00CA66CB"/>
    <w:rsid w:val="00CB1D15"/>
    <w:rsid w:val="00CB375D"/>
    <w:rsid w:val="00CB3908"/>
    <w:rsid w:val="00CC2724"/>
    <w:rsid w:val="00CC7F1C"/>
    <w:rsid w:val="00CD0136"/>
    <w:rsid w:val="00CD059D"/>
    <w:rsid w:val="00CD31AD"/>
    <w:rsid w:val="00CD4FAE"/>
    <w:rsid w:val="00CD7278"/>
    <w:rsid w:val="00CE4368"/>
    <w:rsid w:val="00CE5A4A"/>
    <w:rsid w:val="00CE60BD"/>
    <w:rsid w:val="00CE60BE"/>
    <w:rsid w:val="00CE759D"/>
    <w:rsid w:val="00CF0ADA"/>
    <w:rsid w:val="00CF429D"/>
    <w:rsid w:val="00CF4A4B"/>
    <w:rsid w:val="00CF4D20"/>
    <w:rsid w:val="00CF4D56"/>
    <w:rsid w:val="00CF546B"/>
    <w:rsid w:val="00CF645F"/>
    <w:rsid w:val="00D0490B"/>
    <w:rsid w:val="00D11F8D"/>
    <w:rsid w:val="00D13BD2"/>
    <w:rsid w:val="00D14F1A"/>
    <w:rsid w:val="00D15265"/>
    <w:rsid w:val="00D15CC0"/>
    <w:rsid w:val="00D16B2B"/>
    <w:rsid w:val="00D174F5"/>
    <w:rsid w:val="00D2033D"/>
    <w:rsid w:val="00D217A7"/>
    <w:rsid w:val="00D21EE6"/>
    <w:rsid w:val="00D252DB"/>
    <w:rsid w:val="00D32EA0"/>
    <w:rsid w:val="00D33CDF"/>
    <w:rsid w:val="00D377E2"/>
    <w:rsid w:val="00D41C75"/>
    <w:rsid w:val="00D44E9B"/>
    <w:rsid w:val="00D45FE4"/>
    <w:rsid w:val="00D464C0"/>
    <w:rsid w:val="00D465AB"/>
    <w:rsid w:val="00D54567"/>
    <w:rsid w:val="00D5512B"/>
    <w:rsid w:val="00D60EC7"/>
    <w:rsid w:val="00D620CA"/>
    <w:rsid w:val="00D62298"/>
    <w:rsid w:val="00D62634"/>
    <w:rsid w:val="00D6263F"/>
    <w:rsid w:val="00D637AE"/>
    <w:rsid w:val="00D63FB5"/>
    <w:rsid w:val="00D6485C"/>
    <w:rsid w:val="00D65BD2"/>
    <w:rsid w:val="00D707A9"/>
    <w:rsid w:val="00D71D15"/>
    <w:rsid w:val="00D73A7B"/>
    <w:rsid w:val="00D75766"/>
    <w:rsid w:val="00D757F6"/>
    <w:rsid w:val="00D908BF"/>
    <w:rsid w:val="00D90C0C"/>
    <w:rsid w:val="00D922B2"/>
    <w:rsid w:val="00D94D6B"/>
    <w:rsid w:val="00D94E56"/>
    <w:rsid w:val="00D95292"/>
    <w:rsid w:val="00DA0259"/>
    <w:rsid w:val="00DA35BD"/>
    <w:rsid w:val="00DA5526"/>
    <w:rsid w:val="00DA57DA"/>
    <w:rsid w:val="00DA6AC1"/>
    <w:rsid w:val="00DA6EA8"/>
    <w:rsid w:val="00DB09B7"/>
    <w:rsid w:val="00DB0FAA"/>
    <w:rsid w:val="00DB1CA1"/>
    <w:rsid w:val="00DB1D37"/>
    <w:rsid w:val="00DB392A"/>
    <w:rsid w:val="00DB76F3"/>
    <w:rsid w:val="00DC2DED"/>
    <w:rsid w:val="00DC56B3"/>
    <w:rsid w:val="00DC78B8"/>
    <w:rsid w:val="00DD0E51"/>
    <w:rsid w:val="00DD39DF"/>
    <w:rsid w:val="00DD3BC3"/>
    <w:rsid w:val="00DD612A"/>
    <w:rsid w:val="00DE05AE"/>
    <w:rsid w:val="00DF106A"/>
    <w:rsid w:val="00DF151D"/>
    <w:rsid w:val="00DF4A6E"/>
    <w:rsid w:val="00DF58BC"/>
    <w:rsid w:val="00DF755C"/>
    <w:rsid w:val="00E00E6F"/>
    <w:rsid w:val="00E03DF5"/>
    <w:rsid w:val="00E04623"/>
    <w:rsid w:val="00E06552"/>
    <w:rsid w:val="00E06707"/>
    <w:rsid w:val="00E11D6D"/>
    <w:rsid w:val="00E141E7"/>
    <w:rsid w:val="00E162CC"/>
    <w:rsid w:val="00E16FED"/>
    <w:rsid w:val="00E21A0D"/>
    <w:rsid w:val="00E22173"/>
    <w:rsid w:val="00E24D4B"/>
    <w:rsid w:val="00E24F8C"/>
    <w:rsid w:val="00E27395"/>
    <w:rsid w:val="00E31E24"/>
    <w:rsid w:val="00E33D63"/>
    <w:rsid w:val="00E34B97"/>
    <w:rsid w:val="00E406C5"/>
    <w:rsid w:val="00E41B39"/>
    <w:rsid w:val="00E44931"/>
    <w:rsid w:val="00E50C6A"/>
    <w:rsid w:val="00E511B3"/>
    <w:rsid w:val="00E51820"/>
    <w:rsid w:val="00E51BB6"/>
    <w:rsid w:val="00E536E4"/>
    <w:rsid w:val="00E541A9"/>
    <w:rsid w:val="00E55BD6"/>
    <w:rsid w:val="00E56080"/>
    <w:rsid w:val="00E567CD"/>
    <w:rsid w:val="00E61215"/>
    <w:rsid w:val="00E61764"/>
    <w:rsid w:val="00E66588"/>
    <w:rsid w:val="00E67A41"/>
    <w:rsid w:val="00E67EF6"/>
    <w:rsid w:val="00E71757"/>
    <w:rsid w:val="00E723F9"/>
    <w:rsid w:val="00E7247E"/>
    <w:rsid w:val="00E75236"/>
    <w:rsid w:val="00E76A87"/>
    <w:rsid w:val="00E81CD2"/>
    <w:rsid w:val="00E82D7D"/>
    <w:rsid w:val="00E84C58"/>
    <w:rsid w:val="00E90003"/>
    <w:rsid w:val="00E91260"/>
    <w:rsid w:val="00E95DBB"/>
    <w:rsid w:val="00EA0D04"/>
    <w:rsid w:val="00EA3B8D"/>
    <w:rsid w:val="00EA4CC3"/>
    <w:rsid w:val="00EA74A5"/>
    <w:rsid w:val="00EA776F"/>
    <w:rsid w:val="00EB1ADC"/>
    <w:rsid w:val="00EB1F33"/>
    <w:rsid w:val="00EB4393"/>
    <w:rsid w:val="00EB6F59"/>
    <w:rsid w:val="00EC637E"/>
    <w:rsid w:val="00ED197D"/>
    <w:rsid w:val="00ED6F7D"/>
    <w:rsid w:val="00ED79DB"/>
    <w:rsid w:val="00EE35C1"/>
    <w:rsid w:val="00EE37A5"/>
    <w:rsid w:val="00EE3C1D"/>
    <w:rsid w:val="00EF04A6"/>
    <w:rsid w:val="00EF6032"/>
    <w:rsid w:val="00EF6932"/>
    <w:rsid w:val="00F00912"/>
    <w:rsid w:val="00F00EE3"/>
    <w:rsid w:val="00F021FE"/>
    <w:rsid w:val="00F032B8"/>
    <w:rsid w:val="00F037AB"/>
    <w:rsid w:val="00F037C2"/>
    <w:rsid w:val="00F039B0"/>
    <w:rsid w:val="00F052A6"/>
    <w:rsid w:val="00F07D9A"/>
    <w:rsid w:val="00F10233"/>
    <w:rsid w:val="00F1101C"/>
    <w:rsid w:val="00F1290E"/>
    <w:rsid w:val="00F13347"/>
    <w:rsid w:val="00F16A55"/>
    <w:rsid w:val="00F173FC"/>
    <w:rsid w:val="00F205D0"/>
    <w:rsid w:val="00F24B26"/>
    <w:rsid w:val="00F24EA2"/>
    <w:rsid w:val="00F25E06"/>
    <w:rsid w:val="00F27F3F"/>
    <w:rsid w:val="00F32938"/>
    <w:rsid w:val="00F330BA"/>
    <w:rsid w:val="00F35158"/>
    <w:rsid w:val="00F36131"/>
    <w:rsid w:val="00F3722F"/>
    <w:rsid w:val="00F37E77"/>
    <w:rsid w:val="00F406C8"/>
    <w:rsid w:val="00F4186F"/>
    <w:rsid w:val="00F4198B"/>
    <w:rsid w:val="00F430B6"/>
    <w:rsid w:val="00F444C9"/>
    <w:rsid w:val="00F45DD3"/>
    <w:rsid w:val="00F46367"/>
    <w:rsid w:val="00F46ECC"/>
    <w:rsid w:val="00F474A1"/>
    <w:rsid w:val="00F506A4"/>
    <w:rsid w:val="00F50D63"/>
    <w:rsid w:val="00F52FB0"/>
    <w:rsid w:val="00F5634D"/>
    <w:rsid w:val="00F639C9"/>
    <w:rsid w:val="00F6435E"/>
    <w:rsid w:val="00F644FE"/>
    <w:rsid w:val="00F66328"/>
    <w:rsid w:val="00F66F04"/>
    <w:rsid w:val="00F670B4"/>
    <w:rsid w:val="00F673AF"/>
    <w:rsid w:val="00F70780"/>
    <w:rsid w:val="00F724D7"/>
    <w:rsid w:val="00F75259"/>
    <w:rsid w:val="00F754DD"/>
    <w:rsid w:val="00F774B6"/>
    <w:rsid w:val="00F8169B"/>
    <w:rsid w:val="00F81DF3"/>
    <w:rsid w:val="00F8283E"/>
    <w:rsid w:val="00F831C8"/>
    <w:rsid w:val="00F85860"/>
    <w:rsid w:val="00F85C5B"/>
    <w:rsid w:val="00F86063"/>
    <w:rsid w:val="00F86CE5"/>
    <w:rsid w:val="00F877FF"/>
    <w:rsid w:val="00F90BB6"/>
    <w:rsid w:val="00F90E10"/>
    <w:rsid w:val="00F91AC6"/>
    <w:rsid w:val="00F92993"/>
    <w:rsid w:val="00F97422"/>
    <w:rsid w:val="00FA0414"/>
    <w:rsid w:val="00FA0A7D"/>
    <w:rsid w:val="00FA16CC"/>
    <w:rsid w:val="00FA525D"/>
    <w:rsid w:val="00FA5682"/>
    <w:rsid w:val="00FB0CEE"/>
    <w:rsid w:val="00FB4DC2"/>
    <w:rsid w:val="00FB4FD0"/>
    <w:rsid w:val="00FB6912"/>
    <w:rsid w:val="00FB6FE5"/>
    <w:rsid w:val="00FB797C"/>
    <w:rsid w:val="00FC3EC0"/>
    <w:rsid w:val="00FD13E5"/>
    <w:rsid w:val="00FD35B2"/>
    <w:rsid w:val="00FD3B7E"/>
    <w:rsid w:val="00FD55D2"/>
    <w:rsid w:val="00FE15DE"/>
    <w:rsid w:val="00FE2643"/>
    <w:rsid w:val="00FE2DC2"/>
    <w:rsid w:val="00FE5B47"/>
    <w:rsid w:val="00FE66F2"/>
    <w:rsid w:val="00FF0215"/>
    <w:rsid w:val="00FF0C1B"/>
    <w:rsid w:val="00FF3127"/>
    <w:rsid w:val="00FF5776"/>
    <w:rsid w:val="00FF5BC3"/>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AE"/>
    <w:pPr>
      <w:widowControl w:val="0"/>
      <w:autoSpaceDE w:val="0"/>
      <w:autoSpaceDN w:val="0"/>
      <w:adjustRightInd w:val="0"/>
    </w:pPr>
    <w:rPr>
      <w:sz w:val="24"/>
      <w:szCs w:val="24"/>
    </w:rPr>
  </w:style>
  <w:style w:type="paragraph" w:styleId="Heading1">
    <w:name w:val="heading 1"/>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rsid w:val="00D637AE"/>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rsid w:val="00D637AE"/>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rsid w:val="00D637AE"/>
    <w:pPr>
      <w:keepNext/>
      <w:ind w:left="2160" w:firstLine="540"/>
      <w:outlineLvl w:val="4"/>
    </w:pPr>
    <w:rPr>
      <w:b/>
      <w:bCs/>
    </w:rPr>
  </w:style>
  <w:style w:type="paragraph" w:styleId="Heading6">
    <w:name w:val="heading 6"/>
    <w:basedOn w:val="Normal"/>
    <w:next w:val="Normal"/>
    <w:qFormat/>
    <w:rsid w:val="00D637AE"/>
    <w:pPr>
      <w:keepNext/>
      <w:tabs>
        <w:tab w:val="left" w:pos="0"/>
      </w:tabs>
      <w:jc w:val="center"/>
      <w:outlineLvl w:val="5"/>
    </w:pPr>
    <w:rPr>
      <w:b/>
      <w:bCs/>
      <w:u w:val="single"/>
    </w:rPr>
  </w:style>
  <w:style w:type="paragraph" w:styleId="Heading7">
    <w:name w:val="heading 7"/>
    <w:basedOn w:val="Normal"/>
    <w:next w:val="Normal"/>
    <w:qFormat/>
    <w:rsid w:val="00D637AE"/>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rsid w:val="00D637AE"/>
    <w:pPr>
      <w:tabs>
        <w:tab w:val="left" w:pos="0"/>
      </w:tabs>
      <w:ind w:left="720" w:right="720"/>
      <w:jc w:val="both"/>
    </w:pPr>
    <w:rPr>
      <w:rFonts w:ascii="Arial" w:hAnsi="Arial" w:cs="Arial"/>
      <w:b/>
      <w:bCs/>
      <w:color w:val="000000"/>
      <w:sz w:val="20"/>
    </w:rPr>
  </w:style>
  <w:style w:type="paragraph" w:styleId="BodyText3">
    <w:name w:val="Body Text 3"/>
    <w:basedOn w:val="Normal"/>
    <w:rsid w:val="00D637AE"/>
    <w:pPr>
      <w:tabs>
        <w:tab w:val="left" w:pos="0"/>
      </w:tabs>
      <w:jc w:val="both"/>
    </w:pPr>
    <w:rPr>
      <w:rFonts w:ascii="Arial" w:hAnsi="Arial" w:cs="Arial"/>
      <w:color w:val="000000"/>
      <w:sz w:val="22"/>
    </w:rPr>
  </w:style>
  <w:style w:type="paragraph" w:customStyle="1" w:styleId="1AutoList1">
    <w:name w:val="1AutoList1"/>
    <w:rsid w:val="00D637AE"/>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rsid w:val="00D637AE"/>
  </w:style>
  <w:style w:type="paragraph" w:styleId="BalloonText">
    <w:name w:val="Balloon Text"/>
    <w:basedOn w:val="Normal"/>
    <w:semiHidden/>
    <w:rsid w:val="00D637AE"/>
    <w:rPr>
      <w:rFonts w:ascii="Tahoma" w:hAnsi="Tahoma" w:cs="Tahoma"/>
      <w:sz w:val="16"/>
      <w:szCs w:val="16"/>
    </w:rPr>
  </w:style>
  <w:style w:type="paragraph" w:styleId="Header">
    <w:name w:val="header"/>
    <w:basedOn w:val="Normal"/>
    <w:rsid w:val="00D637AE"/>
    <w:pPr>
      <w:tabs>
        <w:tab w:val="center" w:pos="4320"/>
        <w:tab w:val="right" w:pos="8640"/>
      </w:tabs>
    </w:pPr>
  </w:style>
  <w:style w:type="paragraph" w:styleId="Footer">
    <w:name w:val="footer"/>
    <w:basedOn w:val="Normal"/>
    <w:link w:val="FooterChar"/>
    <w:uiPriority w:val="99"/>
    <w:rsid w:val="00D637AE"/>
    <w:pPr>
      <w:tabs>
        <w:tab w:val="center" w:pos="4320"/>
        <w:tab w:val="right" w:pos="8640"/>
      </w:tabs>
    </w:pPr>
  </w:style>
  <w:style w:type="paragraph" w:styleId="BodyText2">
    <w:name w:val="Body Text 2"/>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sid w:val="00D637AE"/>
    <w:rPr>
      <w:sz w:val="20"/>
      <w:szCs w:val="20"/>
    </w:rPr>
  </w:style>
  <w:style w:type="character" w:styleId="FootnoteReference">
    <w:name w:val="footnote reference"/>
    <w:basedOn w:val="DefaultParagraphFont"/>
    <w:semiHidden/>
    <w:rsid w:val="00D637AE"/>
    <w:rPr>
      <w:vertAlign w:val="superscript"/>
    </w:rPr>
  </w:style>
  <w:style w:type="paragraph" w:styleId="BodyTextIndent">
    <w:name w:val="Body Text Indent"/>
    <w:basedOn w:val="Normal"/>
    <w:rsid w:val="00D637AE"/>
    <w:pPr>
      <w:ind w:left="720"/>
      <w:jc w:val="both"/>
    </w:pPr>
  </w:style>
  <w:style w:type="paragraph" w:styleId="BodyTextIndent3">
    <w:name w:val="Body Text Indent 3"/>
    <w:basedOn w:val="Normal"/>
    <w:rsid w:val="0015235B"/>
    <w:pPr>
      <w:spacing w:after="120"/>
      <w:ind w:left="360"/>
    </w:pPr>
    <w:rPr>
      <w:sz w:val="16"/>
      <w:szCs w:val="16"/>
    </w:rPr>
  </w:style>
  <w:style w:type="paragraph" w:styleId="NormalWeb">
    <w:name w:val="Normal (Web)"/>
    <w:basedOn w:val="Normal"/>
    <w:uiPriority w:val="99"/>
    <w:rsid w:val="0015235B"/>
    <w:pPr>
      <w:widowControl/>
      <w:autoSpaceDE/>
      <w:autoSpaceDN/>
      <w:adjustRightInd/>
      <w:spacing w:before="100" w:beforeAutospacing="1" w:after="100" w:afterAutospacing="1"/>
    </w:pPr>
  </w:style>
  <w:style w:type="paragraph" w:styleId="CommentText">
    <w:name w:val="annotation text"/>
    <w:basedOn w:val="Normal"/>
    <w:link w:val="CommentTextChar"/>
    <w:uiPriority w:val="99"/>
    <w:semiHidden/>
    <w:rsid w:val="0015235B"/>
    <w:pPr>
      <w:widowControl/>
      <w:autoSpaceDE/>
      <w:autoSpaceDN/>
      <w:adjustRightInd/>
    </w:pPr>
    <w:rPr>
      <w:rFonts w:ascii="Palatino" w:hAnsi="Palatino"/>
      <w:sz w:val="20"/>
      <w:szCs w:val="20"/>
    </w:rPr>
  </w:style>
  <w:style w:type="character" w:styleId="Hyperlink">
    <w:name w:val="Hyperlink"/>
    <w:basedOn w:val="DefaultParagraphFont"/>
    <w:rsid w:val="0015235B"/>
    <w:rPr>
      <w:color w:val="0000FF"/>
      <w:u w:val="single"/>
    </w:rPr>
  </w:style>
  <w:style w:type="character" w:styleId="FollowedHyperlink">
    <w:name w:val="FollowedHyperlink"/>
    <w:basedOn w:val="DefaultParagraphFont"/>
    <w:rsid w:val="0015235B"/>
    <w:rPr>
      <w:color w:val="800080"/>
      <w:u w:val="single"/>
    </w:rPr>
  </w:style>
  <w:style w:type="paragraph" w:styleId="Title">
    <w:name w:val="Title"/>
    <w:basedOn w:val="Normal"/>
    <w:qFormat/>
    <w:rsid w:val="0015235B"/>
    <w:pPr>
      <w:widowControl/>
      <w:autoSpaceDE/>
      <w:autoSpaceDN/>
      <w:adjustRightInd/>
      <w:jc w:val="center"/>
    </w:pPr>
    <w:rPr>
      <w:rFonts w:ascii="Gill SSi" w:hAnsi="Gill SSi"/>
      <w:b/>
      <w:bCs/>
      <w:sz w:val="52"/>
      <w:szCs w:val="20"/>
    </w:rPr>
  </w:style>
  <w:style w:type="paragraph" w:styleId="Subtitle">
    <w:name w:val="Subtitle"/>
    <w:basedOn w:val="Normal"/>
    <w:qFormat/>
    <w:rsid w:val="0015235B"/>
    <w:pPr>
      <w:widowControl/>
      <w:autoSpaceDE/>
      <w:autoSpaceDN/>
      <w:adjustRightInd/>
      <w:jc w:val="center"/>
    </w:pPr>
    <w:rPr>
      <w:rFonts w:ascii="Gill SSi" w:hAnsi="Gill SSi"/>
      <w:sz w:val="28"/>
      <w:szCs w:val="20"/>
    </w:rPr>
  </w:style>
  <w:style w:type="paragraph" w:styleId="TOC1">
    <w:name w:val="toc 1"/>
    <w:basedOn w:val="Normal"/>
    <w:next w:val="Normal"/>
    <w:autoRedefine/>
    <w:semiHidden/>
    <w:rsid w:val="0015235B"/>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rsid w:val="0015235B"/>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rsid w:val="0015235B"/>
    <w:pPr>
      <w:autoSpaceDE/>
      <w:autoSpaceDN/>
      <w:adjustRightInd/>
    </w:pPr>
    <w:rPr>
      <w:szCs w:val="20"/>
    </w:rPr>
  </w:style>
  <w:style w:type="paragraph" w:customStyle="1" w:styleId="Blockquote">
    <w:name w:val="Blockquote"/>
    <w:basedOn w:val="Normal"/>
    <w:rsid w:val="0015235B"/>
    <w:pPr>
      <w:widowControl/>
      <w:autoSpaceDE/>
      <w:autoSpaceDN/>
      <w:adjustRightInd/>
      <w:spacing w:before="100" w:after="100"/>
      <w:ind w:left="360" w:right="360"/>
    </w:pPr>
    <w:rPr>
      <w:snapToGrid w:val="0"/>
      <w:szCs w:val="20"/>
    </w:rPr>
  </w:style>
  <w:style w:type="paragraph" w:styleId="BodyTextIndent2">
    <w:name w:val="Body Text Indent 2"/>
    <w:basedOn w:val="Normal"/>
    <w:rsid w:val="0015235B"/>
    <w:pPr>
      <w:widowControl/>
      <w:autoSpaceDE/>
      <w:autoSpaceDN/>
      <w:adjustRightInd/>
      <w:ind w:left="360"/>
    </w:pPr>
    <w:rPr>
      <w:color w:val="FF0000"/>
    </w:rPr>
  </w:style>
  <w:style w:type="paragraph" w:customStyle="1" w:styleId="ListNumber1">
    <w:name w:val="List Number 1"/>
    <w:basedOn w:val="Normal"/>
    <w:rsid w:val="0015235B"/>
    <w:pPr>
      <w:keepNext/>
      <w:widowControl/>
      <w:tabs>
        <w:tab w:val="num" w:pos="1080"/>
      </w:tabs>
      <w:autoSpaceDE/>
      <w:autoSpaceDN/>
      <w:adjustRightInd/>
      <w:spacing w:before="80" w:after="80"/>
      <w:ind w:left="1080" w:hanging="1080"/>
    </w:pPr>
    <w:rPr>
      <w:b/>
      <w:sz w:val="20"/>
      <w:szCs w:val="20"/>
    </w:rPr>
  </w:style>
  <w:style w:type="paragraph" w:customStyle="1" w:styleId="ListNo2">
    <w:name w:val="List No 2"/>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ListNo3">
    <w:name w:val="List No 3"/>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NormalIndent1">
    <w:name w:val="Normal Indent 1"/>
    <w:basedOn w:val="Normal"/>
    <w:rsid w:val="0015235B"/>
    <w:pPr>
      <w:widowControl/>
      <w:autoSpaceDE/>
      <w:autoSpaceDN/>
      <w:adjustRightInd/>
      <w:spacing w:before="80" w:after="80"/>
      <w:ind w:left="1080"/>
    </w:pPr>
    <w:rPr>
      <w:sz w:val="20"/>
      <w:szCs w:val="20"/>
    </w:rPr>
  </w:style>
  <w:style w:type="paragraph" w:customStyle="1" w:styleId="NormalIndent2">
    <w:name w:val="Normal Indent 2"/>
    <w:basedOn w:val="Normal"/>
    <w:rsid w:val="0015235B"/>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rsid w:val="0015235B"/>
    <w:pPr>
      <w:tabs>
        <w:tab w:val="left" w:pos="1440"/>
      </w:tabs>
      <w:ind w:left="1440" w:hanging="360"/>
    </w:pPr>
  </w:style>
  <w:style w:type="paragraph" w:styleId="ListBullet">
    <w:name w:val="List Bullet"/>
    <w:basedOn w:val="Normal"/>
    <w:rsid w:val="0015235B"/>
    <w:pPr>
      <w:widowControl/>
      <w:tabs>
        <w:tab w:val="num" w:pos="1800"/>
      </w:tabs>
      <w:autoSpaceDE/>
      <w:autoSpaceDN/>
      <w:adjustRightInd/>
      <w:spacing w:before="20" w:after="20"/>
      <w:ind w:left="1800" w:hanging="360"/>
    </w:pPr>
    <w:rPr>
      <w:sz w:val="20"/>
      <w:szCs w:val="20"/>
    </w:rPr>
  </w:style>
  <w:style w:type="character" w:customStyle="1" w:styleId="NormalIndent1Char">
    <w:name w:val="Normal Indent 1 Char"/>
    <w:basedOn w:val="DefaultParagraphFont"/>
    <w:rsid w:val="0015235B"/>
    <w:rPr>
      <w:lang w:val="en-US" w:eastAsia="en-US" w:bidi="ar-SA"/>
    </w:rPr>
  </w:style>
  <w:style w:type="character" w:styleId="Strong">
    <w:name w:val="Strong"/>
    <w:basedOn w:val="DefaultParagraphFont"/>
    <w:uiPriority w:val="22"/>
    <w:qFormat/>
    <w:rsid w:val="0062274E"/>
    <w:rPr>
      <w:b/>
      <w:bCs/>
    </w:rPr>
  </w:style>
  <w:style w:type="character" w:styleId="Emphasis">
    <w:name w:val="Emphasis"/>
    <w:basedOn w:val="DefaultParagraphFont"/>
    <w:uiPriority w:val="20"/>
    <w:qFormat/>
    <w:rsid w:val="0062274E"/>
    <w:rPr>
      <w:i/>
      <w:iCs/>
    </w:rPr>
  </w:style>
  <w:style w:type="character" w:styleId="CommentReference">
    <w:name w:val="annotation reference"/>
    <w:basedOn w:val="DefaultParagraphFont"/>
    <w:uiPriority w:val="99"/>
    <w:semiHidden/>
    <w:rsid w:val="001F0CC4"/>
    <w:rPr>
      <w:sz w:val="16"/>
      <w:szCs w:val="16"/>
    </w:rPr>
  </w:style>
  <w:style w:type="paragraph" w:styleId="CommentSubject">
    <w:name w:val="annotation subject"/>
    <w:basedOn w:val="CommentText"/>
    <w:next w:val="CommentText"/>
    <w:semiHidden/>
    <w:rsid w:val="001F0CC4"/>
    <w:pPr>
      <w:widowControl w:val="0"/>
      <w:autoSpaceDE w:val="0"/>
      <w:autoSpaceDN w:val="0"/>
      <w:adjustRightInd w:val="0"/>
    </w:pPr>
    <w:rPr>
      <w:rFonts w:ascii="Times New Roman" w:hAnsi="Times New Roman"/>
      <w:b/>
      <w:bCs/>
    </w:rPr>
  </w:style>
  <w:style w:type="table" w:styleId="TableGrid">
    <w:name w:val="Table Grid"/>
    <w:basedOn w:val="TableNormal"/>
    <w:uiPriority w:val="59"/>
    <w:rsid w:val="0084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E08"/>
    <w:pPr>
      <w:ind w:left="720"/>
    </w:pPr>
  </w:style>
  <w:style w:type="paragraph" w:customStyle="1" w:styleId="Quick1">
    <w:name w:val="Quick 1."/>
    <w:basedOn w:val="Normal"/>
    <w:rsid w:val="0055734D"/>
    <w:pPr>
      <w:numPr>
        <w:numId w:val="6"/>
      </w:numPr>
    </w:pPr>
    <w:rPr>
      <w:sz w:val="20"/>
    </w:rPr>
  </w:style>
  <w:style w:type="paragraph" w:styleId="Revision">
    <w:name w:val="Revision"/>
    <w:hidden/>
    <w:uiPriority w:val="99"/>
    <w:semiHidden/>
    <w:rsid w:val="00986E9B"/>
    <w:rPr>
      <w:sz w:val="24"/>
      <w:szCs w:val="24"/>
    </w:rPr>
  </w:style>
  <w:style w:type="character" w:customStyle="1" w:styleId="FooterChar">
    <w:name w:val="Footer Char"/>
    <w:basedOn w:val="DefaultParagraphFont"/>
    <w:link w:val="Footer"/>
    <w:uiPriority w:val="99"/>
    <w:rsid w:val="00B57F53"/>
    <w:rPr>
      <w:sz w:val="24"/>
      <w:szCs w:val="24"/>
    </w:rPr>
  </w:style>
  <w:style w:type="paragraph" w:styleId="PlainText">
    <w:name w:val="Plain Text"/>
    <w:basedOn w:val="Normal"/>
    <w:link w:val="PlainTextChar"/>
    <w:uiPriority w:val="99"/>
    <w:unhideWhenUsed/>
    <w:rsid w:val="00D174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4F5"/>
    <w:rPr>
      <w:rFonts w:ascii="Consolas" w:eastAsiaTheme="minorHAnsi" w:hAnsi="Consolas" w:cstheme="minorBidi"/>
      <w:sz w:val="21"/>
      <w:szCs w:val="21"/>
    </w:rPr>
  </w:style>
  <w:style w:type="character" w:customStyle="1" w:styleId="CommentTextChar">
    <w:name w:val="Comment Text Char"/>
    <w:basedOn w:val="DefaultParagraphFont"/>
    <w:link w:val="CommentText"/>
    <w:uiPriority w:val="99"/>
    <w:semiHidden/>
    <w:rsid w:val="00F670B4"/>
    <w:rPr>
      <w:rFonts w:ascii="Palatino" w:hAnsi="Palatino"/>
    </w:rPr>
  </w:style>
  <w:style w:type="paragraph" w:customStyle="1" w:styleId="Default">
    <w:name w:val="Default"/>
    <w:rsid w:val="004D26BD"/>
    <w:pPr>
      <w:autoSpaceDE w:val="0"/>
      <w:autoSpaceDN w:val="0"/>
      <w:adjustRightInd w:val="0"/>
    </w:pPr>
    <w:rPr>
      <w:rFonts w:eastAsia="Calibri"/>
      <w:color w:val="000000"/>
      <w:sz w:val="24"/>
      <w:szCs w:val="24"/>
    </w:rPr>
  </w:style>
  <w:style w:type="paragraph" w:customStyle="1" w:styleId="Normal1">
    <w:name w:val="Normal1"/>
    <w:basedOn w:val="Normal"/>
    <w:rsid w:val="00863EA4"/>
    <w:pPr>
      <w:widowControl/>
      <w:autoSpaceDE/>
      <w:autoSpaceDN/>
      <w:adjustRightInd/>
      <w:ind w:left="720"/>
    </w:pPr>
    <w:rPr>
      <w:rFonts w:ascii="Helv" w:hAnsi="Helv"/>
      <w:sz w:val="22"/>
      <w:szCs w:val="20"/>
    </w:rPr>
  </w:style>
  <w:style w:type="paragraph" w:customStyle="1" w:styleId="ColorfulList-Accent11">
    <w:name w:val="Colorful List - Accent 11"/>
    <w:basedOn w:val="Normal"/>
    <w:rsid w:val="00AE558F"/>
    <w:pPr>
      <w:ind w:left="720"/>
      <w:contextualSpacing/>
    </w:pPr>
  </w:style>
  <w:style w:type="paragraph" w:styleId="NoSpacing">
    <w:name w:val="No Spacing"/>
    <w:uiPriority w:val="1"/>
    <w:qFormat/>
    <w:rsid w:val="00A46B1D"/>
    <w:rPr>
      <w:rFonts w:ascii="Calibri" w:eastAsia="Calibri" w:hAnsi="Calibri"/>
      <w:sz w:val="22"/>
      <w:szCs w:val="22"/>
    </w:rPr>
  </w:style>
  <w:style w:type="paragraph" w:customStyle="1" w:styleId="Level2">
    <w:name w:val="Level 2"/>
    <w:basedOn w:val="Normal"/>
    <w:uiPriority w:val="99"/>
    <w:rsid w:val="00184F72"/>
    <w:pPr>
      <w:autoSpaceDE/>
      <w:autoSpaceDN/>
      <w:adjustRightInd/>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AE"/>
    <w:pPr>
      <w:widowControl w:val="0"/>
      <w:autoSpaceDE w:val="0"/>
      <w:autoSpaceDN w:val="0"/>
      <w:adjustRightInd w:val="0"/>
    </w:pPr>
    <w:rPr>
      <w:sz w:val="24"/>
      <w:szCs w:val="24"/>
    </w:rPr>
  </w:style>
  <w:style w:type="paragraph" w:styleId="Heading1">
    <w:name w:val="heading 1"/>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rsid w:val="00D637AE"/>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rsid w:val="00D637AE"/>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rsid w:val="00D637AE"/>
    <w:pPr>
      <w:keepNext/>
      <w:ind w:left="2160" w:firstLine="540"/>
      <w:outlineLvl w:val="4"/>
    </w:pPr>
    <w:rPr>
      <w:b/>
      <w:bCs/>
    </w:rPr>
  </w:style>
  <w:style w:type="paragraph" w:styleId="Heading6">
    <w:name w:val="heading 6"/>
    <w:basedOn w:val="Normal"/>
    <w:next w:val="Normal"/>
    <w:qFormat/>
    <w:rsid w:val="00D637AE"/>
    <w:pPr>
      <w:keepNext/>
      <w:tabs>
        <w:tab w:val="left" w:pos="0"/>
      </w:tabs>
      <w:jc w:val="center"/>
      <w:outlineLvl w:val="5"/>
    </w:pPr>
    <w:rPr>
      <w:b/>
      <w:bCs/>
      <w:u w:val="single"/>
    </w:rPr>
  </w:style>
  <w:style w:type="paragraph" w:styleId="Heading7">
    <w:name w:val="heading 7"/>
    <w:basedOn w:val="Normal"/>
    <w:next w:val="Normal"/>
    <w:qFormat/>
    <w:rsid w:val="00D637AE"/>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rsid w:val="00D637AE"/>
    <w:pPr>
      <w:tabs>
        <w:tab w:val="left" w:pos="0"/>
      </w:tabs>
      <w:ind w:left="720" w:right="720"/>
      <w:jc w:val="both"/>
    </w:pPr>
    <w:rPr>
      <w:rFonts w:ascii="Arial" w:hAnsi="Arial" w:cs="Arial"/>
      <w:b/>
      <w:bCs/>
      <w:color w:val="000000"/>
      <w:sz w:val="20"/>
    </w:rPr>
  </w:style>
  <w:style w:type="paragraph" w:styleId="BodyText3">
    <w:name w:val="Body Text 3"/>
    <w:basedOn w:val="Normal"/>
    <w:rsid w:val="00D637AE"/>
    <w:pPr>
      <w:tabs>
        <w:tab w:val="left" w:pos="0"/>
      </w:tabs>
      <w:jc w:val="both"/>
    </w:pPr>
    <w:rPr>
      <w:rFonts w:ascii="Arial" w:hAnsi="Arial" w:cs="Arial"/>
      <w:color w:val="000000"/>
      <w:sz w:val="22"/>
    </w:rPr>
  </w:style>
  <w:style w:type="paragraph" w:customStyle="1" w:styleId="1AutoList1">
    <w:name w:val="1AutoList1"/>
    <w:rsid w:val="00D637AE"/>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rsid w:val="00D637AE"/>
  </w:style>
  <w:style w:type="paragraph" w:styleId="BalloonText">
    <w:name w:val="Balloon Text"/>
    <w:basedOn w:val="Normal"/>
    <w:semiHidden/>
    <w:rsid w:val="00D637AE"/>
    <w:rPr>
      <w:rFonts w:ascii="Tahoma" w:hAnsi="Tahoma" w:cs="Tahoma"/>
      <w:sz w:val="16"/>
      <w:szCs w:val="16"/>
    </w:rPr>
  </w:style>
  <w:style w:type="paragraph" w:styleId="Header">
    <w:name w:val="header"/>
    <w:basedOn w:val="Normal"/>
    <w:rsid w:val="00D637AE"/>
    <w:pPr>
      <w:tabs>
        <w:tab w:val="center" w:pos="4320"/>
        <w:tab w:val="right" w:pos="8640"/>
      </w:tabs>
    </w:pPr>
  </w:style>
  <w:style w:type="paragraph" w:styleId="Footer">
    <w:name w:val="footer"/>
    <w:basedOn w:val="Normal"/>
    <w:link w:val="FooterChar"/>
    <w:uiPriority w:val="99"/>
    <w:rsid w:val="00D637AE"/>
    <w:pPr>
      <w:tabs>
        <w:tab w:val="center" w:pos="4320"/>
        <w:tab w:val="right" w:pos="8640"/>
      </w:tabs>
    </w:pPr>
  </w:style>
  <w:style w:type="paragraph" w:styleId="BodyText2">
    <w:name w:val="Body Text 2"/>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sid w:val="00D637AE"/>
    <w:rPr>
      <w:sz w:val="20"/>
      <w:szCs w:val="20"/>
    </w:rPr>
  </w:style>
  <w:style w:type="character" w:styleId="FootnoteReference">
    <w:name w:val="footnote reference"/>
    <w:basedOn w:val="DefaultParagraphFont"/>
    <w:semiHidden/>
    <w:rsid w:val="00D637AE"/>
    <w:rPr>
      <w:vertAlign w:val="superscript"/>
    </w:rPr>
  </w:style>
  <w:style w:type="paragraph" w:styleId="BodyTextIndent">
    <w:name w:val="Body Text Indent"/>
    <w:basedOn w:val="Normal"/>
    <w:rsid w:val="00D637AE"/>
    <w:pPr>
      <w:ind w:left="720"/>
      <w:jc w:val="both"/>
    </w:pPr>
  </w:style>
  <w:style w:type="paragraph" w:styleId="BodyTextIndent3">
    <w:name w:val="Body Text Indent 3"/>
    <w:basedOn w:val="Normal"/>
    <w:rsid w:val="0015235B"/>
    <w:pPr>
      <w:spacing w:after="120"/>
      <w:ind w:left="360"/>
    </w:pPr>
    <w:rPr>
      <w:sz w:val="16"/>
      <w:szCs w:val="16"/>
    </w:rPr>
  </w:style>
  <w:style w:type="paragraph" w:styleId="NormalWeb">
    <w:name w:val="Normal (Web)"/>
    <w:basedOn w:val="Normal"/>
    <w:uiPriority w:val="99"/>
    <w:rsid w:val="0015235B"/>
    <w:pPr>
      <w:widowControl/>
      <w:autoSpaceDE/>
      <w:autoSpaceDN/>
      <w:adjustRightInd/>
      <w:spacing w:before="100" w:beforeAutospacing="1" w:after="100" w:afterAutospacing="1"/>
    </w:pPr>
  </w:style>
  <w:style w:type="paragraph" w:styleId="CommentText">
    <w:name w:val="annotation text"/>
    <w:basedOn w:val="Normal"/>
    <w:link w:val="CommentTextChar"/>
    <w:uiPriority w:val="99"/>
    <w:semiHidden/>
    <w:rsid w:val="0015235B"/>
    <w:pPr>
      <w:widowControl/>
      <w:autoSpaceDE/>
      <w:autoSpaceDN/>
      <w:adjustRightInd/>
    </w:pPr>
    <w:rPr>
      <w:rFonts w:ascii="Palatino" w:hAnsi="Palatino"/>
      <w:sz w:val="20"/>
      <w:szCs w:val="20"/>
    </w:rPr>
  </w:style>
  <w:style w:type="character" w:styleId="Hyperlink">
    <w:name w:val="Hyperlink"/>
    <w:basedOn w:val="DefaultParagraphFont"/>
    <w:rsid w:val="0015235B"/>
    <w:rPr>
      <w:color w:val="0000FF"/>
      <w:u w:val="single"/>
    </w:rPr>
  </w:style>
  <w:style w:type="character" w:styleId="FollowedHyperlink">
    <w:name w:val="FollowedHyperlink"/>
    <w:basedOn w:val="DefaultParagraphFont"/>
    <w:rsid w:val="0015235B"/>
    <w:rPr>
      <w:color w:val="800080"/>
      <w:u w:val="single"/>
    </w:rPr>
  </w:style>
  <w:style w:type="paragraph" w:styleId="Title">
    <w:name w:val="Title"/>
    <w:basedOn w:val="Normal"/>
    <w:qFormat/>
    <w:rsid w:val="0015235B"/>
    <w:pPr>
      <w:widowControl/>
      <w:autoSpaceDE/>
      <w:autoSpaceDN/>
      <w:adjustRightInd/>
      <w:jc w:val="center"/>
    </w:pPr>
    <w:rPr>
      <w:rFonts w:ascii="Gill SSi" w:hAnsi="Gill SSi"/>
      <w:b/>
      <w:bCs/>
      <w:sz w:val="52"/>
      <w:szCs w:val="20"/>
    </w:rPr>
  </w:style>
  <w:style w:type="paragraph" w:styleId="Subtitle">
    <w:name w:val="Subtitle"/>
    <w:basedOn w:val="Normal"/>
    <w:qFormat/>
    <w:rsid w:val="0015235B"/>
    <w:pPr>
      <w:widowControl/>
      <w:autoSpaceDE/>
      <w:autoSpaceDN/>
      <w:adjustRightInd/>
      <w:jc w:val="center"/>
    </w:pPr>
    <w:rPr>
      <w:rFonts w:ascii="Gill SSi" w:hAnsi="Gill SSi"/>
      <w:sz w:val="28"/>
      <w:szCs w:val="20"/>
    </w:rPr>
  </w:style>
  <w:style w:type="paragraph" w:styleId="TOC1">
    <w:name w:val="toc 1"/>
    <w:basedOn w:val="Normal"/>
    <w:next w:val="Normal"/>
    <w:autoRedefine/>
    <w:semiHidden/>
    <w:rsid w:val="0015235B"/>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rsid w:val="0015235B"/>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rsid w:val="0015235B"/>
    <w:pPr>
      <w:autoSpaceDE/>
      <w:autoSpaceDN/>
      <w:adjustRightInd/>
    </w:pPr>
    <w:rPr>
      <w:szCs w:val="20"/>
    </w:rPr>
  </w:style>
  <w:style w:type="paragraph" w:customStyle="1" w:styleId="Blockquote">
    <w:name w:val="Blockquote"/>
    <w:basedOn w:val="Normal"/>
    <w:rsid w:val="0015235B"/>
    <w:pPr>
      <w:widowControl/>
      <w:autoSpaceDE/>
      <w:autoSpaceDN/>
      <w:adjustRightInd/>
      <w:spacing w:before="100" w:after="100"/>
      <w:ind w:left="360" w:right="360"/>
    </w:pPr>
    <w:rPr>
      <w:snapToGrid w:val="0"/>
      <w:szCs w:val="20"/>
    </w:rPr>
  </w:style>
  <w:style w:type="paragraph" w:styleId="BodyTextIndent2">
    <w:name w:val="Body Text Indent 2"/>
    <w:basedOn w:val="Normal"/>
    <w:rsid w:val="0015235B"/>
    <w:pPr>
      <w:widowControl/>
      <w:autoSpaceDE/>
      <w:autoSpaceDN/>
      <w:adjustRightInd/>
      <w:ind w:left="360"/>
    </w:pPr>
    <w:rPr>
      <w:color w:val="FF0000"/>
    </w:rPr>
  </w:style>
  <w:style w:type="paragraph" w:customStyle="1" w:styleId="ListNumber1">
    <w:name w:val="List Number 1"/>
    <w:basedOn w:val="Normal"/>
    <w:rsid w:val="0015235B"/>
    <w:pPr>
      <w:keepNext/>
      <w:widowControl/>
      <w:tabs>
        <w:tab w:val="num" w:pos="1080"/>
      </w:tabs>
      <w:autoSpaceDE/>
      <w:autoSpaceDN/>
      <w:adjustRightInd/>
      <w:spacing w:before="80" w:after="80"/>
      <w:ind w:left="1080" w:hanging="1080"/>
    </w:pPr>
    <w:rPr>
      <w:b/>
      <w:sz w:val="20"/>
      <w:szCs w:val="20"/>
    </w:rPr>
  </w:style>
  <w:style w:type="paragraph" w:customStyle="1" w:styleId="ListNo2">
    <w:name w:val="List No 2"/>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ListNo3">
    <w:name w:val="List No 3"/>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NormalIndent1">
    <w:name w:val="Normal Indent 1"/>
    <w:basedOn w:val="Normal"/>
    <w:rsid w:val="0015235B"/>
    <w:pPr>
      <w:widowControl/>
      <w:autoSpaceDE/>
      <w:autoSpaceDN/>
      <w:adjustRightInd/>
      <w:spacing w:before="80" w:after="80"/>
      <w:ind w:left="1080"/>
    </w:pPr>
    <w:rPr>
      <w:sz w:val="20"/>
      <w:szCs w:val="20"/>
    </w:rPr>
  </w:style>
  <w:style w:type="paragraph" w:customStyle="1" w:styleId="NormalIndent2">
    <w:name w:val="Normal Indent 2"/>
    <w:basedOn w:val="Normal"/>
    <w:rsid w:val="0015235B"/>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rsid w:val="0015235B"/>
    <w:pPr>
      <w:tabs>
        <w:tab w:val="left" w:pos="1440"/>
      </w:tabs>
      <w:ind w:left="1440" w:hanging="360"/>
    </w:pPr>
  </w:style>
  <w:style w:type="paragraph" w:styleId="ListBullet">
    <w:name w:val="List Bullet"/>
    <w:basedOn w:val="Normal"/>
    <w:rsid w:val="0015235B"/>
    <w:pPr>
      <w:widowControl/>
      <w:tabs>
        <w:tab w:val="num" w:pos="1800"/>
      </w:tabs>
      <w:autoSpaceDE/>
      <w:autoSpaceDN/>
      <w:adjustRightInd/>
      <w:spacing w:before="20" w:after="20"/>
      <w:ind w:left="1800" w:hanging="360"/>
    </w:pPr>
    <w:rPr>
      <w:sz w:val="20"/>
      <w:szCs w:val="20"/>
    </w:rPr>
  </w:style>
  <w:style w:type="character" w:customStyle="1" w:styleId="NormalIndent1Char">
    <w:name w:val="Normal Indent 1 Char"/>
    <w:basedOn w:val="DefaultParagraphFont"/>
    <w:rsid w:val="0015235B"/>
    <w:rPr>
      <w:lang w:val="en-US" w:eastAsia="en-US" w:bidi="ar-SA"/>
    </w:rPr>
  </w:style>
  <w:style w:type="character" w:styleId="Strong">
    <w:name w:val="Strong"/>
    <w:basedOn w:val="DefaultParagraphFont"/>
    <w:uiPriority w:val="22"/>
    <w:qFormat/>
    <w:rsid w:val="0062274E"/>
    <w:rPr>
      <w:b/>
      <w:bCs/>
    </w:rPr>
  </w:style>
  <w:style w:type="character" w:styleId="Emphasis">
    <w:name w:val="Emphasis"/>
    <w:basedOn w:val="DefaultParagraphFont"/>
    <w:uiPriority w:val="20"/>
    <w:qFormat/>
    <w:rsid w:val="0062274E"/>
    <w:rPr>
      <w:i/>
      <w:iCs/>
    </w:rPr>
  </w:style>
  <w:style w:type="character" w:styleId="CommentReference">
    <w:name w:val="annotation reference"/>
    <w:basedOn w:val="DefaultParagraphFont"/>
    <w:uiPriority w:val="99"/>
    <w:semiHidden/>
    <w:rsid w:val="001F0CC4"/>
    <w:rPr>
      <w:sz w:val="16"/>
      <w:szCs w:val="16"/>
    </w:rPr>
  </w:style>
  <w:style w:type="paragraph" w:styleId="CommentSubject">
    <w:name w:val="annotation subject"/>
    <w:basedOn w:val="CommentText"/>
    <w:next w:val="CommentText"/>
    <w:semiHidden/>
    <w:rsid w:val="001F0CC4"/>
    <w:pPr>
      <w:widowControl w:val="0"/>
      <w:autoSpaceDE w:val="0"/>
      <w:autoSpaceDN w:val="0"/>
      <w:adjustRightInd w:val="0"/>
    </w:pPr>
    <w:rPr>
      <w:rFonts w:ascii="Times New Roman" w:hAnsi="Times New Roman"/>
      <w:b/>
      <w:bCs/>
    </w:rPr>
  </w:style>
  <w:style w:type="table" w:styleId="TableGrid">
    <w:name w:val="Table Grid"/>
    <w:basedOn w:val="TableNormal"/>
    <w:uiPriority w:val="59"/>
    <w:rsid w:val="0084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E08"/>
    <w:pPr>
      <w:ind w:left="720"/>
    </w:pPr>
  </w:style>
  <w:style w:type="paragraph" w:customStyle="1" w:styleId="Quick1">
    <w:name w:val="Quick 1."/>
    <w:basedOn w:val="Normal"/>
    <w:rsid w:val="0055734D"/>
    <w:pPr>
      <w:numPr>
        <w:numId w:val="6"/>
      </w:numPr>
    </w:pPr>
    <w:rPr>
      <w:sz w:val="20"/>
    </w:rPr>
  </w:style>
  <w:style w:type="paragraph" w:styleId="Revision">
    <w:name w:val="Revision"/>
    <w:hidden/>
    <w:uiPriority w:val="99"/>
    <w:semiHidden/>
    <w:rsid w:val="00986E9B"/>
    <w:rPr>
      <w:sz w:val="24"/>
      <w:szCs w:val="24"/>
    </w:rPr>
  </w:style>
  <w:style w:type="character" w:customStyle="1" w:styleId="FooterChar">
    <w:name w:val="Footer Char"/>
    <w:basedOn w:val="DefaultParagraphFont"/>
    <w:link w:val="Footer"/>
    <w:uiPriority w:val="99"/>
    <w:rsid w:val="00B57F53"/>
    <w:rPr>
      <w:sz w:val="24"/>
      <w:szCs w:val="24"/>
    </w:rPr>
  </w:style>
  <w:style w:type="paragraph" w:styleId="PlainText">
    <w:name w:val="Plain Text"/>
    <w:basedOn w:val="Normal"/>
    <w:link w:val="PlainTextChar"/>
    <w:uiPriority w:val="99"/>
    <w:unhideWhenUsed/>
    <w:rsid w:val="00D174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4F5"/>
    <w:rPr>
      <w:rFonts w:ascii="Consolas" w:eastAsiaTheme="minorHAnsi" w:hAnsi="Consolas" w:cstheme="minorBidi"/>
      <w:sz w:val="21"/>
      <w:szCs w:val="21"/>
    </w:rPr>
  </w:style>
  <w:style w:type="character" w:customStyle="1" w:styleId="CommentTextChar">
    <w:name w:val="Comment Text Char"/>
    <w:basedOn w:val="DefaultParagraphFont"/>
    <w:link w:val="CommentText"/>
    <w:uiPriority w:val="99"/>
    <w:semiHidden/>
    <w:rsid w:val="00F670B4"/>
    <w:rPr>
      <w:rFonts w:ascii="Palatino" w:hAnsi="Palatino"/>
    </w:rPr>
  </w:style>
  <w:style w:type="paragraph" w:customStyle="1" w:styleId="Default">
    <w:name w:val="Default"/>
    <w:rsid w:val="004D26BD"/>
    <w:pPr>
      <w:autoSpaceDE w:val="0"/>
      <w:autoSpaceDN w:val="0"/>
      <w:adjustRightInd w:val="0"/>
    </w:pPr>
    <w:rPr>
      <w:rFonts w:eastAsia="Calibri"/>
      <w:color w:val="000000"/>
      <w:sz w:val="24"/>
      <w:szCs w:val="24"/>
    </w:rPr>
  </w:style>
  <w:style w:type="paragraph" w:customStyle="1" w:styleId="Normal1">
    <w:name w:val="Normal1"/>
    <w:basedOn w:val="Normal"/>
    <w:rsid w:val="00863EA4"/>
    <w:pPr>
      <w:widowControl/>
      <w:autoSpaceDE/>
      <w:autoSpaceDN/>
      <w:adjustRightInd/>
      <w:ind w:left="720"/>
    </w:pPr>
    <w:rPr>
      <w:rFonts w:ascii="Helv" w:hAnsi="Helv"/>
      <w:sz w:val="22"/>
      <w:szCs w:val="20"/>
    </w:rPr>
  </w:style>
  <w:style w:type="paragraph" w:customStyle="1" w:styleId="ColorfulList-Accent11">
    <w:name w:val="Colorful List - Accent 11"/>
    <w:basedOn w:val="Normal"/>
    <w:rsid w:val="00AE558F"/>
    <w:pPr>
      <w:ind w:left="720"/>
      <w:contextualSpacing/>
    </w:pPr>
  </w:style>
  <w:style w:type="paragraph" w:styleId="NoSpacing">
    <w:name w:val="No Spacing"/>
    <w:uiPriority w:val="1"/>
    <w:qFormat/>
    <w:rsid w:val="00A46B1D"/>
    <w:rPr>
      <w:rFonts w:ascii="Calibri" w:eastAsia="Calibri" w:hAnsi="Calibri"/>
      <w:sz w:val="22"/>
      <w:szCs w:val="22"/>
    </w:rPr>
  </w:style>
  <w:style w:type="paragraph" w:customStyle="1" w:styleId="Level2">
    <w:name w:val="Level 2"/>
    <w:basedOn w:val="Normal"/>
    <w:uiPriority w:val="99"/>
    <w:rsid w:val="00184F72"/>
    <w:pPr>
      <w:autoSpaceDE/>
      <w:autoSpaceDN/>
      <w:adjustRightInd/>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852">
      <w:bodyDiv w:val="1"/>
      <w:marLeft w:val="0"/>
      <w:marRight w:val="0"/>
      <w:marTop w:val="0"/>
      <w:marBottom w:val="0"/>
      <w:divBdr>
        <w:top w:val="none" w:sz="0" w:space="0" w:color="auto"/>
        <w:left w:val="none" w:sz="0" w:space="0" w:color="auto"/>
        <w:bottom w:val="none" w:sz="0" w:space="0" w:color="auto"/>
        <w:right w:val="none" w:sz="0" w:space="0" w:color="auto"/>
      </w:divBdr>
    </w:div>
    <w:div w:id="188684068">
      <w:bodyDiv w:val="1"/>
      <w:marLeft w:val="0"/>
      <w:marRight w:val="0"/>
      <w:marTop w:val="0"/>
      <w:marBottom w:val="0"/>
      <w:divBdr>
        <w:top w:val="none" w:sz="0" w:space="0" w:color="auto"/>
        <w:left w:val="none" w:sz="0" w:space="0" w:color="auto"/>
        <w:bottom w:val="none" w:sz="0" w:space="0" w:color="auto"/>
        <w:right w:val="none" w:sz="0" w:space="0" w:color="auto"/>
      </w:divBdr>
    </w:div>
    <w:div w:id="191499501">
      <w:bodyDiv w:val="1"/>
      <w:marLeft w:val="0"/>
      <w:marRight w:val="0"/>
      <w:marTop w:val="0"/>
      <w:marBottom w:val="0"/>
      <w:divBdr>
        <w:top w:val="none" w:sz="0" w:space="0" w:color="auto"/>
        <w:left w:val="none" w:sz="0" w:space="0" w:color="auto"/>
        <w:bottom w:val="none" w:sz="0" w:space="0" w:color="auto"/>
        <w:right w:val="none" w:sz="0" w:space="0" w:color="auto"/>
      </w:divBdr>
    </w:div>
    <w:div w:id="303511555">
      <w:bodyDiv w:val="1"/>
      <w:marLeft w:val="0"/>
      <w:marRight w:val="0"/>
      <w:marTop w:val="0"/>
      <w:marBottom w:val="0"/>
      <w:divBdr>
        <w:top w:val="none" w:sz="0" w:space="0" w:color="auto"/>
        <w:left w:val="none" w:sz="0" w:space="0" w:color="auto"/>
        <w:bottom w:val="none" w:sz="0" w:space="0" w:color="auto"/>
        <w:right w:val="none" w:sz="0" w:space="0" w:color="auto"/>
      </w:divBdr>
    </w:div>
    <w:div w:id="331640103">
      <w:bodyDiv w:val="1"/>
      <w:marLeft w:val="0"/>
      <w:marRight w:val="0"/>
      <w:marTop w:val="0"/>
      <w:marBottom w:val="0"/>
      <w:divBdr>
        <w:top w:val="none" w:sz="0" w:space="0" w:color="auto"/>
        <w:left w:val="none" w:sz="0" w:space="0" w:color="auto"/>
        <w:bottom w:val="none" w:sz="0" w:space="0" w:color="auto"/>
        <w:right w:val="none" w:sz="0" w:space="0" w:color="auto"/>
      </w:divBdr>
    </w:div>
    <w:div w:id="341469751">
      <w:bodyDiv w:val="1"/>
      <w:marLeft w:val="0"/>
      <w:marRight w:val="0"/>
      <w:marTop w:val="0"/>
      <w:marBottom w:val="0"/>
      <w:divBdr>
        <w:top w:val="none" w:sz="0" w:space="0" w:color="auto"/>
        <w:left w:val="none" w:sz="0" w:space="0" w:color="auto"/>
        <w:bottom w:val="none" w:sz="0" w:space="0" w:color="auto"/>
        <w:right w:val="none" w:sz="0" w:space="0" w:color="auto"/>
      </w:divBdr>
    </w:div>
    <w:div w:id="346062484">
      <w:bodyDiv w:val="1"/>
      <w:marLeft w:val="0"/>
      <w:marRight w:val="0"/>
      <w:marTop w:val="0"/>
      <w:marBottom w:val="0"/>
      <w:divBdr>
        <w:top w:val="none" w:sz="0" w:space="0" w:color="auto"/>
        <w:left w:val="none" w:sz="0" w:space="0" w:color="auto"/>
        <w:bottom w:val="none" w:sz="0" w:space="0" w:color="auto"/>
        <w:right w:val="none" w:sz="0" w:space="0" w:color="auto"/>
      </w:divBdr>
    </w:div>
    <w:div w:id="397479132">
      <w:bodyDiv w:val="1"/>
      <w:marLeft w:val="0"/>
      <w:marRight w:val="0"/>
      <w:marTop w:val="0"/>
      <w:marBottom w:val="0"/>
      <w:divBdr>
        <w:top w:val="none" w:sz="0" w:space="0" w:color="auto"/>
        <w:left w:val="none" w:sz="0" w:space="0" w:color="auto"/>
        <w:bottom w:val="none" w:sz="0" w:space="0" w:color="auto"/>
        <w:right w:val="none" w:sz="0" w:space="0" w:color="auto"/>
      </w:divBdr>
    </w:div>
    <w:div w:id="535318552">
      <w:bodyDiv w:val="1"/>
      <w:marLeft w:val="0"/>
      <w:marRight w:val="0"/>
      <w:marTop w:val="0"/>
      <w:marBottom w:val="0"/>
      <w:divBdr>
        <w:top w:val="none" w:sz="0" w:space="0" w:color="auto"/>
        <w:left w:val="none" w:sz="0" w:space="0" w:color="auto"/>
        <w:bottom w:val="none" w:sz="0" w:space="0" w:color="auto"/>
        <w:right w:val="none" w:sz="0" w:space="0" w:color="auto"/>
      </w:divBdr>
    </w:div>
    <w:div w:id="542134954">
      <w:bodyDiv w:val="1"/>
      <w:marLeft w:val="0"/>
      <w:marRight w:val="0"/>
      <w:marTop w:val="0"/>
      <w:marBottom w:val="0"/>
      <w:divBdr>
        <w:top w:val="none" w:sz="0" w:space="0" w:color="auto"/>
        <w:left w:val="none" w:sz="0" w:space="0" w:color="auto"/>
        <w:bottom w:val="none" w:sz="0" w:space="0" w:color="auto"/>
        <w:right w:val="none" w:sz="0" w:space="0" w:color="auto"/>
      </w:divBdr>
    </w:div>
    <w:div w:id="604731842">
      <w:bodyDiv w:val="1"/>
      <w:marLeft w:val="0"/>
      <w:marRight w:val="0"/>
      <w:marTop w:val="0"/>
      <w:marBottom w:val="0"/>
      <w:divBdr>
        <w:top w:val="none" w:sz="0" w:space="0" w:color="auto"/>
        <w:left w:val="none" w:sz="0" w:space="0" w:color="auto"/>
        <w:bottom w:val="none" w:sz="0" w:space="0" w:color="auto"/>
        <w:right w:val="none" w:sz="0" w:space="0" w:color="auto"/>
      </w:divBdr>
    </w:div>
    <w:div w:id="627513812">
      <w:bodyDiv w:val="1"/>
      <w:marLeft w:val="0"/>
      <w:marRight w:val="0"/>
      <w:marTop w:val="0"/>
      <w:marBottom w:val="0"/>
      <w:divBdr>
        <w:top w:val="none" w:sz="0" w:space="0" w:color="auto"/>
        <w:left w:val="none" w:sz="0" w:space="0" w:color="auto"/>
        <w:bottom w:val="none" w:sz="0" w:space="0" w:color="auto"/>
        <w:right w:val="none" w:sz="0" w:space="0" w:color="auto"/>
      </w:divBdr>
    </w:div>
    <w:div w:id="750615468">
      <w:bodyDiv w:val="1"/>
      <w:marLeft w:val="0"/>
      <w:marRight w:val="0"/>
      <w:marTop w:val="0"/>
      <w:marBottom w:val="0"/>
      <w:divBdr>
        <w:top w:val="none" w:sz="0" w:space="0" w:color="auto"/>
        <w:left w:val="none" w:sz="0" w:space="0" w:color="auto"/>
        <w:bottom w:val="none" w:sz="0" w:space="0" w:color="auto"/>
        <w:right w:val="none" w:sz="0" w:space="0" w:color="auto"/>
      </w:divBdr>
    </w:div>
    <w:div w:id="802432789">
      <w:bodyDiv w:val="1"/>
      <w:marLeft w:val="0"/>
      <w:marRight w:val="0"/>
      <w:marTop w:val="0"/>
      <w:marBottom w:val="0"/>
      <w:divBdr>
        <w:top w:val="none" w:sz="0" w:space="0" w:color="auto"/>
        <w:left w:val="none" w:sz="0" w:space="0" w:color="auto"/>
        <w:bottom w:val="none" w:sz="0" w:space="0" w:color="auto"/>
        <w:right w:val="none" w:sz="0" w:space="0" w:color="auto"/>
      </w:divBdr>
    </w:div>
    <w:div w:id="927931056">
      <w:bodyDiv w:val="1"/>
      <w:marLeft w:val="0"/>
      <w:marRight w:val="0"/>
      <w:marTop w:val="0"/>
      <w:marBottom w:val="0"/>
      <w:divBdr>
        <w:top w:val="none" w:sz="0" w:space="0" w:color="auto"/>
        <w:left w:val="none" w:sz="0" w:space="0" w:color="auto"/>
        <w:bottom w:val="none" w:sz="0" w:space="0" w:color="auto"/>
        <w:right w:val="none" w:sz="0" w:space="0" w:color="auto"/>
      </w:divBdr>
    </w:div>
    <w:div w:id="1027102595">
      <w:bodyDiv w:val="1"/>
      <w:marLeft w:val="0"/>
      <w:marRight w:val="0"/>
      <w:marTop w:val="0"/>
      <w:marBottom w:val="0"/>
      <w:divBdr>
        <w:top w:val="none" w:sz="0" w:space="0" w:color="auto"/>
        <w:left w:val="none" w:sz="0" w:space="0" w:color="auto"/>
        <w:bottom w:val="none" w:sz="0" w:space="0" w:color="auto"/>
        <w:right w:val="none" w:sz="0" w:space="0" w:color="auto"/>
      </w:divBdr>
    </w:div>
    <w:div w:id="1072587097">
      <w:bodyDiv w:val="1"/>
      <w:marLeft w:val="0"/>
      <w:marRight w:val="0"/>
      <w:marTop w:val="0"/>
      <w:marBottom w:val="0"/>
      <w:divBdr>
        <w:top w:val="none" w:sz="0" w:space="0" w:color="auto"/>
        <w:left w:val="none" w:sz="0" w:space="0" w:color="auto"/>
        <w:bottom w:val="none" w:sz="0" w:space="0" w:color="auto"/>
        <w:right w:val="none" w:sz="0" w:space="0" w:color="auto"/>
      </w:divBdr>
    </w:div>
    <w:div w:id="1281186425">
      <w:bodyDiv w:val="1"/>
      <w:marLeft w:val="0"/>
      <w:marRight w:val="0"/>
      <w:marTop w:val="0"/>
      <w:marBottom w:val="0"/>
      <w:divBdr>
        <w:top w:val="none" w:sz="0" w:space="0" w:color="auto"/>
        <w:left w:val="none" w:sz="0" w:space="0" w:color="auto"/>
        <w:bottom w:val="none" w:sz="0" w:space="0" w:color="auto"/>
        <w:right w:val="none" w:sz="0" w:space="0" w:color="auto"/>
      </w:divBdr>
    </w:div>
    <w:div w:id="1333527494">
      <w:bodyDiv w:val="1"/>
      <w:marLeft w:val="0"/>
      <w:marRight w:val="0"/>
      <w:marTop w:val="0"/>
      <w:marBottom w:val="0"/>
      <w:divBdr>
        <w:top w:val="none" w:sz="0" w:space="0" w:color="auto"/>
        <w:left w:val="none" w:sz="0" w:space="0" w:color="auto"/>
        <w:bottom w:val="none" w:sz="0" w:space="0" w:color="auto"/>
        <w:right w:val="none" w:sz="0" w:space="0" w:color="auto"/>
      </w:divBdr>
    </w:div>
    <w:div w:id="1472402987">
      <w:bodyDiv w:val="1"/>
      <w:marLeft w:val="0"/>
      <w:marRight w:val="0"/>
      <w:marTop w:val="0"/>
      <w:marBottom w:val="0"/>
      <w:divBdr>
        <w:top w:val="none" w:sz="0" w:space="0" w:color="auto"/>
        <w:left w:val="none" w:sz="0" w:space="0" w:color="auto"/>
        <w:bottom w:val="none" w:sz="0" w:space="0" w:color="auto"/>
        <w:right w:val="none" w:sz="0" w:space="0" w:color="auto"/>
      </w:divBdr>
    </w:div>
    <w:div w:id="1559974877">
      <w:bodyDiv w:val="1"/>
      <w:marLeft w:val="0"/>
      <w:marRight w:val="0"/>
      <w:marTop w:val="0"/>
      <w:marBottom w:val="0"/>
      <w:divBdr>
        <w:top w:val="none" w:sz="0" w:space="0" w:color="auto"/>
        <w:left w:val="none" w:sz="0" w:space="0" w:color="auto"/>
        <w:bottom w:val="none" w:sz="0" w:space="0" w:color="auto"/>
        <w:right w:val="none" w:sz="0" w:space="0" w:color="auto"/>
      </w:divBdr>
    </w:div>
    <w:div w:id="1715961821">
      <w:bodyDiv w:val="1"/>
      <w:marLeft w:val="0"/>
      <w:marRight w:val="0"/>
      <w:marTop w:val="0"/>
      <w:marBottom w:val="0"/>
      <w:divBdr>
        <w:top w:val="none" w:sz="0" w:space="0" w:color="auto"/>
        <w:left w:val="none" w:sz="0" w:space="0" w:color="auto"/>
        <w:bottom w:val="none" w:sz="0" w:space="0" w:color="auto"/>
        <w:right w:val="none" w:sz="0" w:space="0" w:color="auto"/>
      </w:divBdr>
    </w:div>
    <w:div w:id="1728264592">
      <w:bodyDiv w:val="1"/>
      <w:marLeft w:val="0"/>
      <w:marRight w:val="0"/>
      <w:marTop w:val="0"/>
      <w:marBottom w:val="0"/>
      <w:divBdr>
        <w:top w:val="none" w:sz="0" w:space="0" w:color="auto"/>
        <w:left w:val="none" w:sz="0" w:space="0" w:color="auto"/>
        <w:bottom w:val="none" w:sz="0" w:space="0" w:color="auto"/>
        <w:right w:val="none" w:sz="0" w:space="0" w:color="auto"/>
      </w:divBdr>
    </w:div>
    <w:div w:id="1761442230">
      <w:bodyDiv w:val="1"/>
      <w:marLeft w:val="0"/>
      <w:marRight w:val="0"/>
      <w:marTop w:val="0"/>
      <w:marBottom w:val="0"/>
      <w:divBdr>
        <w:top w:val="none" w:sz="0" w:space="0" w:color="auto"/>
        <w:left w:val="none" w:sz="0" w:space="0" w:color="auto"/>
        <w:bottom w:val="none" w:sz="0" w:space="0" w:color="auto"/>
        <w:right w:val="none" w:sz="0" w:space="0" w:color="auto"/>
      </w:divBdr>
    </w:div>
    <w:div w:id="1847984896">
      <w:bodyDiv w:val="1"/>
      <w:marLeft w:val="0"/>
      <w:marRight w:val="0"/>
      <w:marTop w:val="0"/>
      <w:marBottom w:val="0"/>
      <w:divBdr>
        <w:top w:val="none" w:sz="0" w:space="0" w:color="auto"/>
        <w:left w:val="none" w:sz="0" w:space="0" w:color="auto"/>
        <w:bottom w:val="none" w:sz="0" w:space="0" w:color="auto"/>
        <w:right w:val="none" w:sz="0" w:space="0" w:color="auto"/>
      </w:divBdr>
    </w:div>
    <w:div w:id="1864055127">
      <w:bodyDiv w:val="1"/>
      <w:marLeft w:val="0"/>
      <w:marRight w:val="0"/>
      <w:marTop w:val="0"/>
      <w:marBottom w:val="0"/>
      <w:divBdr>
        <w:top w:val="none" w:sz="0" w:space="0" w:color="auto"/>
        <w:left w:val="none" w:sz="0" w:space="0" w:color="auto"/>
        <w:bottom w:val="none" w:sz="0" w:space="0" w:color="auto"/>
        <w:right w:val="none" w:sz="0" w:space="0" w:color="auto"/>
      </w:divBdr>
    </w:div>
    <w:div w:id="1895314683">
      <w:bodyDiv w:val="1"/>
      <w:marLeft w:val="0"/>
      <w:marRight w:val="0"/>
      <w:marTop w:val="0"/>
      <w:marBottom w:val="0"/>
      <w:divBdr>
        <w:top w:val="none" w:sz="0" w:space="0" w:color="auto"/>
        <w:left w:val="none" w:sz="0" w:space="0" w:color="auto"/>
        <w:bottom w:val="none" w:sz="0" w:space="0" w:color="auto"/>
        <w:right w:val="none" w:sz="0" w:space="0" w:color="auto"/>
      </w:divBdr>
    </w:div>
    <w:div w:id="1918202375">
      <w:bodyDiv w:val="1"/>
      <w:marLeft w:val="0"/>
      <w:marRight w:val="0"/>
      <w:marTop w:val="0"/>
      <w:marBottom w:val="0"/>
      <w:divBdr>
        <w:top w:val="none" w:sz="0" w:space="0" w:color="auto"/>
        <w:left w:val="none" w:sz="0" w:space="0" w:color="auto"/>
        <w:bottom w:val="none" w:sz="0" w:space="0" w:color="auto"/>
        <w:right w:val="none" w:sz="0" w:space="0" w:color="auto"/>
      </w:divBdr>
    </w:div>
    <w:div w:id="1965773998">
      <w:bodyDiv w:val="1"/>
      <w:marLeft w:val="0"/>
      <w:marRight w:val="0"/>
      <w:marTop w:val="0"/>
      <w:marBottom w:val="0"/>
      <w:divBdr>
        <w:top w:val="none" w:sz="0" w:space="0" w:color="auto"/>
        <w:left w:val="none" w:sz="0" w:space="0" w:color="auto"/>
        <w:bottom w:val="none" w:sz="0" w:space="0" w:color="auto"/>
        <w:right w:val="none" w:sz="0" w:space="0" w:color="auto"/>
      </w:divBdr>
    </w:div>
    <w:div w:id="1969237700">
      <w:bodyDiv w:val="1"/>
      <w:marLeft w:val="0"/>
      <w:marRight w:val="0"/>
      <w:marTop w:val="0"/>
      <w:marBottom w:val="0"/>
      <w:divBdr>
        <w:top w:val="none" w:sz="0" w:space="0" w:color="auto"/>
        <w:left w:val="none" w:sz="0" w:space="0" w:color="auto"/>
        <w:bottom w:val="none" w:sz="0" w:space="0" w:color="auto"/>
        <w:right w:val="none" w:sz="0" w:space="0" w:color="auto"/>
      </w:divBdr>
    </w:div>
    <w:div w:id="1991901406">
      <w:bodyDiv w:val="1"/>
      <w:marLeft w:val="0"/>
      <w:marRight w:val="0"/>
      <w:marTop w:val="0"/>
      <w:marBottom w:val="0"/>
      <w:divBdr>
        <w:top w:val="none" w:sz="0" w:space="0" w:color="auto"/>
        <w:left w:val="none" w:sz="0" w:space="0" w:color="auto"/>
        <w:bottom w:val="none" w:sz="0" w:space="0" w:color="auto"/>
        <w:right w:val="none" w:sz="0" w:space="0" w:color="auto"/>
      </w:divBdr>
    </w:div>
    <w:div w:id="20113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ous.edu/bid/" TargetMode="External"/><Relationship Id="rId5" Type="http://schemas.openxmlformats.org/officeDocument/2006/relationships/settings" Target="settings.xml"/><Relationship Id="rId15" Type="http://schemas.openxmlformats.org/officeDocument/2006/relationships/hyperlink" Target="http://www.ous.edu/dept/cont-div/fpm/trav-95-100" TargetMode="External"/><Relationship Id="rId10" Type="http://schemas.openxmlformats.org/officeDocument/2006/relationships/hyperlink" Target="https://secure.ous.edu/bid/"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91A5-AEFD-47A2-A6D9-4A92626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5683</Words>
  <Characters>33940</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39544</CharactersWithSpaces>
  <SharedDoc>false</SharedDoc>
  <HLinks>
    <vt:vector size="6" baseType="variant">
      <vt:variant>
        <vt:i4>3735669</vt:i4>
      </vt:variant>
      <vt:variant>
        <vt:i4>153</vt:i4>
      </vt:variant>
      <vt:variant>
        <vt:i4>0</vt:i4>
      </vt:variant>
      <vt:variant>
        <vt:i4>5</vt:i4>
      </vt:variant>
      <vt:variant>
        <vt:lpwstr>http://www.ous.edu/cont-div/fasom/sec11/sec1104.php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2015-04-08T19:09:00Z</dcterms:created>
  <dcterms:modified xsi:type="dcterms:W3CDTF">2015-04-08T19:09:00Z</dcterms:modified>
</cp:coreProperties>
</file>