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AE" w:rsidRDefault="00492058">
      <w:pPr>
        <w:ind w:left="2160" w:firstLine="720"/>
        <w:rPr>
          <w:bCs/>
        </w:rPr>
      </w:pPr>
      <w:r>
        <w:rPr>
          <w:bCs/>
          <w:noProof/>
        </w:rPr>
        <mc:AlternateContent>
          <mc:Choice Requires="wps">
            <w:drawing>
              <wp:anchor distT="0" distB="0" distL="114300" distR="114300" simplePos="0" relativeHeight="251656704" behindDoc="0" locked="0" layoutInCell="1" allowOverlap="1" wp14:anchorId="1BE09D45" wp14:editId="12FE1F75">
                <wp:simplePos x="0" y="0"/>
                <wp:positionH relativeFrom="column">
                  <wp:align>center</wp:align>
                </wp:positionH>
                <wp:positionV relativeFrom="paragraph">
                  <wp:posOffset>-114300</wp:posOffset>
                </wp:positionV>
                <wp:extent cx="6057900" cy="8458200"/>
                <wp:effectExtent l="38100" t="3810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458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20888D" id="Rectangle 2" o:spid="_x0000_s1026" style="position:absolute;margin-left:0;margin-top:-9pt;width:477pt;height:66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sKfgIAAAgFAAAOAAAAZHJzL2Uyb0RvYy54bWysVNuO2yAQfa/Uf0C8J7ZT52ats1rFSVVp&#10;26667QcQwDEqBgokTlr13zvgJE26L1VVP9hghsM5M2e4uz+0Eu25dUKrEmfDFCOuqGZCbUv85fN6&#10;MMPIeaIYkVrxEh+5w/eL16/uOlPwkW60ZNwiAFGu6EyJG+9NkSSONrwlbqgNV7BYa9sSD1O7TZgl&#10;HaC3Mhml6STptGXGasqdg79Vv4gXEb+uOfUf69pxj2SJgZuPbxvfm/BOFnek2FpiGkFPNMg/sGiJ&#10;UHDoBaoinqCdFS+gWkGtdrr2Q6rbRNe1oDxqADVZ+oea54YYHrVAcpy5pMn9P1j6Yf9kkWAlHmGk&#10;SAsl+gRJI2orORqF9HTGFRD1bJ5sEOjMo6ZfHVJ62UAUf7BWdw0nDEhlIT652RAmDraiTfdeM0An&#10;O69jpg61bQMg5AAdYkGOl4Lwg0cUfk7S8XSeQt0orM3y8QxKHs8gxXm7sc6/5bpFYVBiC+QjPNk/&#10;Oh/okOIcEk5Tei2kjFWXCnUlnk4CJqKtgRx4K+Jmp6VgITAqttvNUlq0J8FD8TlxuAlrhQcnS9EC&#10;00sQKUJqVorFEz0Rsh8DK6kCOCgFnqdR75gf83S+mq1m+SAfTVaDPK2qwcN6mQ8m62w6rt5Uy2WV&#10;/Qw8s7xoBGNcBapn92b537nj1Ee97y7+vZHkrpWv4/NSeXJLI2YcVJ2/UV30RLBBb6eNZkewhNVQ&#10;MMg9XB8waLT9jlEHrVhi921HLMdIvlNgq3mW56F34yQfT0cwsdcrm+sVoihAQS0x6odL3/f7zlix&#10;beCkLNZY6QewYi2iSYJNe1YnA0O7RQWnqyH08/U8Rv2+wBa/AAAA//8DAFBLAwQUAAYACAAAACEA&#10;Yz07ONwAAAAJAQAADwAAAGRycy9kb3ducmV2LnhtbEyPwU7DMBBE70j8g7VIXFDrBGiVhjgVAsGp&#10;EqLlAzbxNokar6PYTcPfs5zg9lYzmp0ptrPr1URj6DwbSJcJKOLa244bA1+Ht0UGKkRki71nMvBN&#10;Abbl9VWBufUX/qRpHxslIRxyNNDGOORah7olh2HpB2LRjn50GOUcG21HvEi46/V9kqy1w47lQ4sD&#10;vbRUn/ZnZ4BWH9Uua7LksJveX9d3sbYnF4y5vZmfn0BFmuOfGX7rS3UopVPlz2yD6g3IkGhgkWYC&#10;Im9WjwKV+B5SIV0W+v+C8gcAAP//AwBQSwECLQAUAAYACAAAACEAtoM4kv4AAADhAQAAEwAAAAAA&#10;AAAAAAAAAAAAAAAAW0NvbnRlbnRfVHlwZXNdLnhtbFBLAQItABQABgAIAAAAIQA4/SH/1gAAAJQB&#10;AAALAAAAAAAAAAAAAAAAAC8BAABfcmVscy8ucmVsc1BLAQItABQABgAIAAAAIQADjQsKfgIAAAgF&#10;AAAOAAAAAAAAAAAAAAAAAC4CAABkcnMvZTJvRG9jLnhtbFBLAQItABQABgAIAAAAIQBjPTs43AAA&#10;AAkBAAAPAAAAAAAAAAAAAAAAANgEAABkcnMvZG93bnJldi54bWxQSwUGAAAAAAQABADzAAAA4QUA&#10;AAAA&#10;" filled="f" strokeweight="6pt">
                <v:stroke linestyle="thickBetweenThin"/>
              </v:rect>
            </w:pict>
          </mc:Fallback>
        </mc:AlternateContent>
      </w:r>
      <w:r w:rsidR="00C83717">
        <w:rPr>
          <w:bCs/>
        </w:rPr>
        <w:t xml:space="preserve"> </w:t>
      </w:r>
    </w:p>
    <w:p w:rsidR="007B58AE" w:rsidRDefault="007B58AE">
      <w:pPr>
        <w:ind w:left="2160" w:firstLine="720"/>
        <w:rPr>
          <w:bCs/>
        </w:rPr>
      </w:pPr>
    </w:p>
    <w:p w:rsidR="007B58AE" w:rsidRDefault="007B58AE" w:rsidP="00AA639F">
      <w:pPr>
        <w:rPr>
          <w:bCs/>
        </w:rPr>
      </w:pPr>
      <w:bookmarkStart w:id="0" w:name="QuickMark"/>
      <w:bookmarkEnd w:id="0"/>
    </w:p>
    <w:p w:rsidR="007B58AE" w:rsidRDefault="007B58AE">
      <w:pPr>
        <w:ind w:left="2160" w:firstLine="720"/>
        <w:rPr>
          <w:bCs/>
        </w:rPr>
      </w:pPr>
    </w:p>
    <w:p w:rsidR="007B58AE" w:rsidRDefault="007B58AE" w:rsidP="00AA639F">
      <w:pPr>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7B58AE" w:rsidRDefault="007B58AE">
      <w:pPr>
        <w:ind w:left="2160" w:firstLine="720"/>
        <w:rPr>
          <w:bCs/>
        </w:rPr>
      </w:pPr>
    </w:p>
    <w:p w:rsidR="00152C54" w:rsidRDefault="00152C54" w:rsidP="00152C54">
      <w:pPr>
        <w:jc w:val="center"/>
        <w:rPr>
          <w:b/>
          <w:bCs/>
          <w:caps/>
          <w:sz w:val="32"/>
          <w:szCs w:val="32"/>
        </w:rPr>
      </w:pPr>
    </w:p>
    <w:p w:rsidR="007B58AE" w:rsidRPr="00C623DA" w:rsidRDefault="007B58AE" w:rsidP="00152C54">
      <w:pPr>
        <w:jc w:val="center"/>
        <w:rPr>
          <w:b/>
          <w:bCs/>
          <w:caps/>
          <w:sz w:val="32"/>
          <w:szCs w:val="32"/>
        </w:rPr>
      </w:pPr>
      <w:r w:rsidRPr="00C623DA">
        <w:rPr>
          <w:b/>
          <w:bCs/>
          <w:caps/>
          <w:sz w:val="32"/>
          <w:szCs w:val="32"/>
        </w:rPr>
        <w:t>Request for Proposals</w:t>
      </w:r>
    </w:p>
    <w:p w:rsidR="007B58AE" w:rsidRPr="00C623DA" w:rsidRDefault="007B58AE">
      <w:pPr>
        <w:rPr>
          <w:sz w:val="32"/>
        </w:rPr>
      </w:pPr>
    </w:p>
    <w:p w:rsidR="007B58AE" w:rsidRPr="00BF535E" w:rsidRDefault="00391ACA">
      <w:pPr>
        <w:jc w:val="center"/>
        <w:rPr>
          <w:b/>
          <w:bCs/>
          <w:color w:val="FF0000"/>
          <w:sz w:val="32"/>
          <w:szCs w:val="32"/>
        </w:rPr>
      </w:pPr>
      <w:r w:rsidRPr="003602D3">
        <w:rPr>
          <w:b/>
          <w:bCs/>
          <w:sz w:val="32"/>
          <w:szCs w:val="32"/>
        </w:rPr>
        <w:t xml:space="preserve">RFP </w:t>
      </w:r>
      <w:r w:rsidR="000467D3" w:rsidRPr="000467D3">
        <w:rPr>
          <w:b/>
          <w:sz w:val="32"/>
          <w:szCs w:val="32"/>
        </w:rPr>
        <w:t>#0217-201</w:t>
      </w:r>
      <w:r w:rsidR="00EC7146">
        <w:rPr>
          <w:b/>
          <w:sz w:val="32"/>
          <w:szCs w:val="32"/>
        </w:rPr>
        <w:t>5</w:t>
      </w:r>
    </w:p>
    <w:p w:rsidR="001E571D" w:rsidRPr="00C623DA" w:rsidRDefault="001E571D">
      <w:pPr>
        <w:jc w:val="center"/>
        <w:rPr>
          <w:b/>
          <w:bCs/>
          <w:sz w:val="32"/>
        </w:rPr>
      </w:pPr>
    </w:p>
    <w:p w:rsidR="00450457" w:rsidRDefault="00AA639F" w:rsidP="00450457">
      <w:pPr>
        <w:jc w:val="center"/>
        <w:rPr>
          <w:b/>
          <w:bCs/>
          <w:sz w:val="32"/>
          <w:szCs w:val="32"/>
        </w:rPr>
      </w:pPr>
      <w:r>
        <w:rPr>
          <w:b/>
          <w:bCs/>
          <w:sz w:val="32"/>
          <w:szCs w:val="32"/>
        </w:rPr>
        <w:t>Southern Oregon University</w:t>
      </w:r>
    </w:p>
    <w:p w:rsidR="00C70DA5" w:rsidRDefault="003663DD" w:rsidP="00C70DA5">
      <w:pPr>
        <w:jc w:val="center"/>
        <w:rPr>
          <w:b/>
          <w:bCs/>
          <w:sz w:val="32"/>
          <w:szCs w:val="32"/>
        </w:rPr>
      </w:pPr>
      <w:r>
        <w:rPr>
          <w:b/>
          <w:bCs/>
          <w:sz w:val="32"/>
          <w:szCs w:val="32"/>
        </w:rPr>
        <w:t>McNeal Pavilion &amp; Student Recreation Center</w:t>
      </w:r>
    </w:p>
    <w:p w:rsidR="00AA639F" w:rsidRDefault="00AA639F" w:rsidP="00C70DA5">
      <w:pPr>
        <w:jc w:val="center"/>
        <w:rPr>
          <w:b/>
          <w:bCs/>
          <w:sz w:val="32"/>
          <w:szCs w:val="32"/>
        </w:rPr>
      </w:pPr>
      <w:r>
        <w:rPr>
          <w:b/>
          <w:bCs/>
          <w:sz w:val="32"/>
          <w:szCs w:val="32"/>
        </w:rPr>
        <w:t>Commissioning Services</w:t>
      </w:r>
    </w:p>
    <w:p w:rsidR="003663DD" w:rsidRPr="00450457" w:rsidRDefault="00DC2F05" w:rsidP="00C70DA5">
      <w:pPr>
        <w:jc w:val="center"/>
        <w:rPr>
          <w:b/>
          <w:bCs/>
          <w:sz w:val="32"/>
          <w:szCs w:val="32"/>
        </w:rPr>
      </w:pPr>
      <w:r>
        <w:rPr>
          <w:b/>
          <w:bCs/>
          <w:sz w:val="32"/>
          <w:szCs w:val="32"/>
        </w:rPr>
        <w:t xml:space="preserve">       LEED BD+C: New Construction v3 LEED 2009                           </w:t>
      </w:r>
      <w:r w:rsidR="003663DD">
        <w:rPr>
          <w:b/>
          <w:bCs/>
          <w:sz w:val="32"/>
          <w:szCs w:val="32"/>
        </w:rPr>
        <w:t xml:space="preserve"> </w:t>
      </w:r>
      <w:r>
        <w:rPr>
          <w:b/>
          <w:bCs/>
          <w:sz w:val="32"/>
          <w:szCs w:val="32"/>
        </w:rPr>
        <w:t xml:space="preserve">Fundamental Building Systems Commissioning &amp; </w:t>
      </w:r>
      <w:r w:rsidR="003663DD">
        <w:rPr>
          <w:b/>
          <w:bCs/>
          <w:sz w:val="32"/>
          <w:szCs w:val="32"/>
        </w:rPr>
        <w:t>Enhanced Commissioning</w:t>
      </w:r>
    </w:p>
    <w:p w:rsidR="007B58AE" w:rsidRDefault="007B58AE">
      <w:pPr>
        <w:jc w:val="center"/>
        <w:rPr>
          <w:b/>
          <w:bCs/>
        </w:rPr>
      </w:pPr>
    </w:p>
    <w:p w:rsidR="00AA639F" w:rsidRDefault="00AA639F">
      <w:pPr>
        <w:jc w:val="center"/>
        <w:rPr>
          <w:b/>
          <w:bCs/>
        </w:rPr>
      </w:pPr>
    </w:p>
    <w:p w:rsidR="007B58AE" w:rsidRDefault="00FA16CC" w:rsidP="00FA16CC">
      <w:pPr>
        <w:ind w:left="2160"/>
      </w:pPr>
      <w:r>
        <w:t xml:space="preserve">          </w:t>
      </w:r>
      <w:r w:rsidR="006136AF">
        <w:t xml:space="preserve">ISSUE DATE: </w:t>
      </w:r>
      <w:r w:rsidR="006136AF">
        <w:tab/>
      </w:r>
      <w:r w:rsidR="005A05C9">
        <w:t xml:space="preserve">  </w:t>
      </w:r>
      <w:r>
        <w:tab/>
      </w:r>
      <w:r w:rsidR="008B3C1D">
        <w:rPr>
          <w:b/>
          <w:bCs/>
        </w:rPr>
        <w:t xml:space="preserve">February </w:t>
      </w:r>
      <w:r w:rsidR="000467D3">
        <w:rPr>
          <w:b/>
          <w:bCs/>
        </w:rPr>
        <w:t>17</w:t>
      </w:r>
      <w:r w:rsidR="008B3C1D">
        <w:rPr>
          <w:b/>
          <w:bCs/>
        </w:rPr>
        <w:t>, 2015</w:t>
      </w:r>
    </w:p>
    <w:p w:rsidR="007B58AE" w:rsidRDefault="007B58AE">
      <w:pPr>
        <w:ind w:left="2880"/>
      </w:pPr>
    </w:p>
    <w:p w:rsidR="007B58AE" w:rsidRDefault="008020F6" w:rsidP="008020F6">
      <w:pPr>
        <w:ind w:left="1440" w:firstLine="720"/>
        <w:rPr>
          <w:b/>
          <w:bCs/>
        </w:rPr>
      </w:pPr>
      <w:r>
        <w:rPr>
          <w:b/>
          <w:bCs/>
        </w:rPr>
        <w:t xml:space="preserve">  </w:t>
      </w:r>
      <w:r w:rsidR="000E33CF">
        <w:rPr>
          <w:b/>
          <w:bCs/>
        </w:rPr>
        <w:t>CLOSING DATE:</w:t>
      </w:r>
      <w:r w:rsidR="000E33CF">
        <w:rPr>
          <w:b/>
          <w:bCs/>
        </w:rPr>
        <w:tab/>
        <w:t xml:space="preserve">          </w:t>
      </w:r>
      <w:r w:rsidR="00AA0317">
        <w:rPr>
          <w:b/>
          <w:bCs/>
        </w:rPr>
        <w:t xml:space="preserve"> </w:t>
      </w:r>
      <w:r w:rsidR="00F00EE3">
        <w:rPr>
          <w:b/>
          <w:bCs/>
        </w:rPr>
        <w:t xml:space="preserve"> </w:t>
      </w:r>
      <w:r w:rsidR="008B3C1D">
        <w:rPr>
          <w:b/>
          <w:bCs/>
        </w:rPr>
        <w:t>March 5, 2015</w:t>
      </w:r>
    </w:p>
    <w:p w:rsidR="007B58AE" w:rsidRDefault="008020F6" w:rsidP="008020F6">
      <w:pPr>
        <w:jc w:val="center"/>
        <w:rPr>
          <w:b/>
          <w:bCs/>
        </w:rPr>
      </w:pPr>
      <w:r>
        <w:rPr>
          <w:b/>
          <w:bCs/>
        </w:rPr>
        <w:t xml:space="preserve">  </w:t>
      </w:r>
      <w:r w:rsidR="007B58AE">
        <w:rPr>
          <w:b/>
          <w:bCs/>
        </w:rPr>
        <w:t xml:space="preserve">CLOSING TIME:  </w:t>
      </w:r>
      <w:r w:rsidR="007B58AE">
        <w:rPr>
          <w:b/>
          <w:bCs/>
        </w:rPr>
        <w:tab/>
        <w:t xml:space="preserve">  </w:t>
      </w:r>
      <w:r w:rsidR="007B58AE">
        <w:rPr>
          <w:b/>
          <w:bCs/>
        </w:rPr>
        <w:tab/>
      </w:r>
      <w:r w:rsidR="00AA639F">
        <w:rPr>
          <w:b/>
          <w:bCs/>
        </w:rPr>
        <w:t>4</w:t>
      </w:r>
      <w:r w:rsidR="004D1627">
        <w:rPr>
          <w:b/>
          <w:bCs/>
        </w:rPr>
        <w:t>:00 PM</w:t>
      </w:r>
      <w:r w:rsidR="00AA639F">
        <w:rPr>
          <w:b/>
          <w:bCs/>
        </w:rPr>
        <w:t xml:space="preserve"> Local Time</w:t>
      </w:r>
    </w:p>
    <w:p w:rsidR="00375AC9" w:rsidRPr="00807BB2" w:rsidRDefault="007B58AE" w:rsidP="00375AC9">
      <w:pPr>
        <w:jc w:val="center"/>
        <w:rPr>
          <w:sz w:val="28"/>
          <w:szCs w:val="28"/>
        </w:rPr>
      </w:pPr>
      <w:r>
        <w:rPr>
          <w:b/>
          <w:bCs/>
        </w:rPr>
        <w:br w:type="page"/>
      </w:r>
      <w:r w:rsidR="00F6435E" w:rsidRPr="00435ED6">
        <w:rPr>
          <w:sz w:val="28"/>
          <w:szCs w:val="28"/>
        </w:rPr>
        <w:lastRenderedPageBreak/>
        <w:t>TABLE OF CONTENTS</w:t>
      </w:r>
    </w:p>
    <w:p w:rsidR="00375AC9" w:rsidRDefault="00375AC9" w:rsidP="00375AC9">
      <w:pPr>
        <w:jc w:val="center"/>
      </w:pPr>
    </w:p>
    <w:p w:rsidR="00375AC9" w:rsidRDefault="00375AC9" w:rsidP="00375AC9"/>
    <w:p w:rsidR="00375AC9" w:rsidRDefault="00375AC9" w:rsidP="00375AC9">
      <w:pPr>
        <w:ind w:firstLine="8640"/>
      </w:pPr>
      <w:r>
        <w:t xml:space="preserve"> Page</w:t>
      </w:r>
    </w:p>
    <w:p w:rsidR="00375AC9" w:rsidRDefault="00375AC9" w:rsidP="00375AC9"/>
    <w:p w:rsidR="00375AC9" w:rsidRPr="00E31E24" w:rsidRDefault="00375AC9" w:rsidP="00375AC9">
      <w:pPr>
        <w:tabs>
          <w:tab w:val="left" w:pos="720"/>
          <w:tab w:val="left" w:pos="1440"/>
          <w:tab w:val="right" w:leader="dot" w:pos="9216"/>
        </w:tabs>
      </w:pPr>
      <w:r w:rsidRPr="00E31E24">
        <w:t xml:space="preserve">Section I </w:t>
      </w:r>
      <w:r w:rsidR="00305CCB" w:rsidRPr="00E31E24">
        <w:t>–</w:t>
      </w:r>
      <w:r w:rsidRPr="00E31E24">
        <w:t xml:space="preserve"> Information Regarding Proposal</w:t>
      </w:r>
      <w:r w:rsidRPr="00E31E24">
        <w:tab/>
      </w:r>
      <w:r w:rsidR="00EA4CC3" w:rsidRPr="00E31E24">
        <w:t>3</w:t>
      </w:r>
    </w:p>
    <w:p w:rsidR="00375AC9" w:rsidRPr="00E31E24" w:rsidRDefault="00375AC9" w:rsidP="00375AC9">
      <w:pPr>
        <w:tabs>
          <w:tab w:val="left" w:pos="720"/>
          <w:tab w:val="left" w:pos="1440"/>
          <w:tab w:val="right" w:leader="dot" w:pos="9216"/>
        </w:tabs>
        <w:ind w:firstLine="1440"/>
      </w:pPr>
      <w:r w:rsidRPr="00E31E24">
        <w:t>Introduction</w:t>
      </w:r>
      <w:r w:rsidRPr="00E31E24">
        <w:tab/>
      </w:r>
      <w:r w:rsidR="00EA4CC3" w:rsidRPr="00E31E24">
        <w:t>3</w:t>
      </w:r>
    </w:p>
    <w:p w:rsidR="00B7310A" w:rsidRPr="00E31E24" w:rsidRDefault="00657ADD">
      <w:pPr>
        <w:tabs>
          <w:tab w:val="left" w:pos="720"/>
          <w:tab w:val="left" w:pos="1440"/>
          <w:tab w:val="right" w:leader="dot" w:pos="9216"/>
        </w:tabs>
        <w:ind w:firstLine="1440"/>
      </w:pPr>
      <w:r w:rsidRPr="00E31E24">
        <w:t>Background</w:t>
      </w:r>
      <w:r w:rsidRPr="00E31E24">
        <w:tab/>
      </w:r>
      <w:r w:rsidR="00EA4CC3" w:rsidRPr="00E31E24">
        <w:t>3</w:t>
      </w:r>
    </w:p>
    <w:p w:rsidR="00375AC9" w:rsidRPr="00E31E24" w:rsidRDefault="00375AC9" w:rsidP="00375AC9">
      <w:pPr>
        <w:tabs>
          <w:tab w:val="left" w:pos="720"/>
          <w:tab w:val="left" w:pos="1440"/>
          <w:tab w:val="right" w:leader="dot" w:pos="9216"/>
        </w:tabs>
        <w:ind w:firstLine="1440"/>
      </w:pPr>
      <w:r w:rsidRPr="00E31E24">
        <w:t>General Information</w:t>
      </w:r>
      <w:r w:rsidRPr="00E31E24">
        <w:tab/>
      </w:r>
      <w:r w:rsidR="00EA4CC3" w:rsidRPr="00E31E24">
        <w:t>4</w:t>
      </w:r>
    </w:p>
    <w:p w:rsidR="00375AC9" w:rsidRPr="00E31E24" w:rsidRDefault="00375AC9" w:rsidP="00375AC9">
      <w:pPr>
        <w:tabs>
          <w:tab w:val="left" w:pos="720"/>
          <w:tab w:val="left" w:pos="1440"/>
          <w:tab w:val="right" w:leader="dot" w:pos="9216"/>
        </w:tabs>
        <w:ind w:firstLine="1440"/>
      </w:pPr>
      <w:r w:rsidRPr="00E31E24">
        <w:t>General Provisions</w:t>
      </w:r>
      <w:r w:rsidRPr="00E31E24">
        <w:tab/>
      </w:r>
      <w:r w:rsidR="00EA4CC3" w:rsidRPr="00E31E24">
        <w:t>4</w:t>
      </w:r>
    </w:p>
    <w:p w:rsidR="00375AC9" w:rsidRPr="00E31E24" w:rsidRDefault="00375AC9" w:rsidP="00375AC9">
      <w:pPr>
        <w:tabs>
          <w:tab w:val="left" w:pos="720"/>
          <w:tab w:val="left" w:pos="1440"/>
          <w:tab w:val="right" w:leader="dot" w:pos="9216"/>
        </w:tabs>
        <w:ind w:firstLine="1440"/>
      </w:pPr>
      <w:r w:rsidRPr="00E31E24">
        <w:t>Term of Contract</w:t>
      </w:r>
      <w:r w:rsidRPr="00E31E24">
        <w:tab/>
      </w:r>
      <w:r w:rsidR="00EA4CC3" w:rsidRPr="00E31E24">
        <w:t>9</w:t>
      </w:r>
    </w:p>
    <w:p w:rsidR="00375AC9" w:rsidRPr="00E31E24" w:rsidRDefault="00375AC9" w:rsidP="00375AC9">
      <w:pPr>
        <w:tabs>
          <w:tab w:val="left" w:pos="720"/>
          <w:tab w:val="left" w:pos="1440"/>
          <w:tab w:val="right" w:leader="dot" w:pos="9216"/>
        </w:tabs>
        <w:ind w:firstLine="1440"/>
      </w:pPr>
      <w:r w:rsidRPr="00E31E24">
        <w:t>Delivery of Proposals</w:t>
      </w:r>
      <w:r w:rsidRPr="00E31E24">
        <w:tab/>
      </w:r>
      <w:r w:rsidR="00EA4CC3" w:rsidRPr="00E31E24">
        <w:t>9</w:t>
      </w:r>
    </w:p>
    <w:p w:rsidR="00375AC9" w:rsidRPr="00E31E24" w:rsidRDefault="00375AC9" w:rsidP="00375AC9">
      <w:pPr>
        <w:tabs>
          <w:tab w:val="left" w:pos="720"/>
          <w:tab w:val="left" w:pos="1440"/>
          <w:tab w:val="right" w:leader="dot" w:pos="9216"/>
        </w:tabs>
        <w:ind w:firstLine="1440"/>
      </w:pPr>
      <w:r w:rsidRPr="00E31E24">
        <w:t>Schedule of Events</w:t>
      </w:r>
      <w:r w:rsidRPr="00E31E24">
        <w:tab/>
      </w:r>
      <w:r w:rsidR="00504033" w:rsidRPr="00E31E24">
        <w:t>10</w:t>
      </w:r>
    </w:p>
    <w:p w:rsidR="00375AC9" w:rsidRPr="00E31E24" w:rsidRDefault="00375AC9" w:rsidP="00375AC9">
      <w:pPr>
        <w:tabs>
          <w:tab w:val="left" w:pos="720"/>
          <w:tab w:val="left" w:pos="1440"/>
          <w:tab w:val="right" w:leader="dot" w:pos="9216"/>
        </w:tabs>
        <w:ind w:firstLine="1440"/>
      </w:pPr>
      <w:r w:rsidRPr="00E31E24">
        <w:t>Scope of Work</w:t>
      </w:r>
      <w:r w:rsidRPr="00E31E24">
        <w:tab/>
      </w:r>
      <w:r w:rsidR="00504033" w:rsidRPr="00E31E24">
        <w:t>11</w:t>
      </w:r>
    </w:p>
    <w:p w:rsidR="00B7310A" w:rsidRPr="00E31E24" w:rsidRDefault="00B7310A">
      <w:pPr>
        <w:tabs>
          <w:tab w:val="left" w:pos="720"/>
          <w:tab w:val="left" w:pos="1440"/>
          <w:tab w:val="right" w:leader="dot" w:pos="9216"/>
        </w:tabs>
      </w:pPr>
    </w:p>
    <w:p w:rsidR="00B7310A" w:rsidRPr="00E31E24" w:rsidRDefault="00305CCB">
      <w:pPr>
        <w:tabs>
          <w:tab w:val="left" w:pos="720"/>
          <w:tab w:val="left" w:pos="1440"/>
          <w:tab w:val="right" w:leader="dot" w:pos="9216"/>
        </w:tabs>
      </w:pPr>
      <w:r w:rsidRPr="00E31E24">
        <w:t>Section II –</w:t>
      </w:r>
      <w:r w:rsidR="00C33A06" w:rsidRPr="00E31E24">
        <w:t xml:space="preserve"> </w:t>
      </w:r>
      <w:r w:rsidR="008D41AB" w:rsidRPr="00E31E24">
        <w:t>Information Required from</w:t>
      </w:r>
      <w:r w:rsidR="007700C4" w:rsidRPr="00E31E24">
        <w:t xml:space="preserve"> Proposers</w:t>
      </w:r>
      <w:r w:rsidR="00375AC9" w:rsidRPr="00E31E24">
        <w:tab/>
      </w:r>
      <w:r w:rsidR="00C70DA5">
        <w:t>16</w:t>
      </w:r>
    </w:p>
    <w:p w:rsidR="00FA525D" w:rsidRPr="00E31E24" w:rsidRDefault="00C70DA5" w:rsidP="00FA525D">
      <w:pPr>
        <w:tabs>
          <w:tab w:val="left" w:pos="720"/>
          <w:tab w:val="left" w:pos="1440"/>
          <w:tab w:val="right" w:leader="dot" w:pos="9216"/>
        </w:tabs>
        <w:ind w:firstLine="1440"/>
      </w:pPr>
      <w:r>
        <w:t>Proposal Form and Content</w:t>
      </w:r>
      <w:r>
        <w:tab/>
        <w:t>16</w:t>
      </w:r>
    </w:p>
    <w:p w:rsidR="00FA525D" w:rsidRPr="00E31E24" w:rsidRDefault="00CA66CB" w:rsidP="00FA525D">
      <w:pPr>
        <w:tabs>
          <w:tab w:val="left" w:pos="720"/>
          <w:tab w:val="left" w:pos="1440"/>
          <w:tab w:val="right" w:leader="dot" w:pos="9216"/>
        </w:tabs>
        <w:ind w:firstLine="1440"/>
      </w:pPr>
      <w:r>
        <w:t>Proposal Format</w:t>
      </w:r>
      <w:r>
        <w:tab/>
        <w:t>16</w:t>
      </w:r>
    </w:p>
    <w:p w:rsidR="00FA525D" w:rsidRPr="00E31E24" w:rsidRDefault="00CA66CB" w:rsidP="00FA525D">
      <w:pPr>
        <w:tabs>
          <w:tab w:val="left" w:pos="720"/>
          <w:tab w:val="left" w:pos="1440"/>
          <w:tab w:val="right" w:leader="dot" w:pos="9216"/>
        </w:tabs>
        <w:ind w:firstLine="1440"/>
      </w:pPr>
      <w:r>
        <w:t>Proposal Content</w:t>
      </w:r>
      <w:r>
        <w:tab/>
        <w:t>16</w:t>
      </w:r>
    </w:p>
    <w:p w:rsidR="00375AC9" w:rsidRPr="00E31E24" w:rsidRDefault="00375AC9" w:rsidP="00375AC9">
      <w:pPr>
        <w:tabs>
          <w:tab w:val="left" w:pos="720"/>
          <w:tab w:val="left" w:pos="1440"/>
          <w:tab w:val="right" w:leader="dot" w:pos="9216"/>
        </w:tabs>
      </w:pPr>
    </w:p>
    <w:p w:rsidR="00375AC9" w:rsidRPr="00E31E24" w:rsidRDefault="00375AC9" w:rsidP="00375AC9">
      <w:pPr>
        <w:tabs>
          <w:tab w:val="left" w:pos="720"/>
          <w:tab w:val="left" w:pos="1440"/>
          <w:tab w:val="right" w:leader="dot" w:pos="9216"/>
        </w:tabs>
      </w:pPr>
      <w:r w:rsidRPr="00E31E24">
        <w:t xml:space="preserve">Section </w:t>
      </w:r>
      <w:r w:rsidR="007700C4" w:rsidRPr="00E31E24">
        <w:t xml:space="preserve">III </w:t>
      </w:r>
      <w:r w:rsidRPr="00E31E24">
        <w:t xml:space="preserve">– </w:t>
      </w:r>
      <w:r w:rsidR="007700C4" w:rsidRPr="00E31E24">
        <w:t>Evaluation Criteria</w:t>
      </w:r>
      <w:r w:rsidRPr="00E31E24">
        <w:tab/>
      </w:r>
      <w:r w:rsidR="00CA66CB">
        <w:t>18</w:t>
      </w:r>
    </w:p>
    <w:p w:rsidR="00D75766" w:rsidRPr="00E31E24" w:rsidRDefault="00D75766" w:rsidP="00375AC9">
      <w:pPr>
        <w:tabs>
          <w:tab w:val="left" w:pos="720"/>
          <w:tab w:val="left" w:pos="1440"/>
          <w:tab w:val="right" w:leader="dot" w:pos="9216"/>
        </w:tabs>
      </w:pPr>
    </w:p>
    <w:p w:rsidR="00375AC9" w:rsidRPr="00E31E24" w:rsidRDefault="00375AC9" w:rsidP="00375AC9">
      <w:pPr>
        <w:tabs>
          <w:tab w:val="left" w:pos="720"/>
          <w:tab w:val="left" w:pos="1440"/>
          <w:tab w:val="right" w:leader="dot" w:pos="9216"/>
        </w:tabs>
      </w:pPr>
      <w:r w:rsidRPr="00E31E24">
        <w:t xml:space="preserve">Section </w:t>
      </w:r>
      <w:r w:rsidR="003937C3">
        <w:t>I</w:t>
      </w:r>
      <w:r w:rsidRPr="00E31E24">
        <w:t xml:space="preserve">V – </w:t>
      </w:r>
      <w:r w:rsidR="00305CCB" w:rsidRPr="00E31E24">
        <w:t>Additional RFP Documents and Contract Terms</w:t>
      </w:r>
      <w:r w:rsidR="00305CCB" w:rsidRPr="00E31E24" w:rsidDel="00305CCB">
        <w:t xml:space="preserve"> </w:t>
      </w:r>
      <w:r w:rsidRPr="00E31E24">
        <w:t>…</w:t>
      </w:r>
      <w:r w:rsidR="00412516" w:rsidRPr="00E31E24">
        <w:tab/>
      </w:r>
      <w:r w:rsidR="00CA66CB">
        <w:t>19</w:t>
      </w:r>
    </w:p>
    <w:p w:rsidR="00375AC9" w:rsidRPr="004E48AD" w:rsidRDefault="00BB7E88" w:rsidP="00375AC9">
      <w:pPr>
        <w:tabs>
          <w:tab w:val="left" w:pos="720"/>
          <w:tab w:val="left" w:pos="1440"/>
          <w:tab w:val="right" w:leader="dot" w:pos="9216"/>
        </w:tabs>
        <w:ind w:firstLine="1440"/>
      </w:pPr>
      <w:r>
        <w:t>Exhibit A</w:t>
      </w:r>
      <w:r w:rsidR="00CA66CB" w:rsidRPr="004E48AD">
        <w:t xml:space="preserve"> – </w:t>
      </w:r>
      <w:r w:rsidR="00375AC9" w:rsidRPr="004E48AD">
        <w:t>Bidder/Proposer Tax Law and Non-Discrimination Certification</w:t>
      </w:r>
      <w:r w:rsidR="00375AC9" w:rsidRPr="004E48AD">
        <w:tab/>
      </w:r>
      <w:r>
        <w:t>19</w:t>
      </w:r>
    </w:p>
    <w:p w:rsidR="00635F69" w:rsidRDefault="00BB7E88">
      <w:pPr>
        <w:tabs>
          <w:tab w:val="left" w:pos="720"/>
          <w:tab w:val="right" w:leader="dot" w:pos="9216"/>
        </w:tabs>
        <w:ind w:left="2610" w:hanging="1170"/>
      </w:pPr>
      <w:r>
        <w:t>Exhibit B</w:t>
      </w:r>
      <w:r w:rsidR="00133000" w:rsidRPr="004E48AD">
        <w:t xml:space="preserve"> – Contractor</w:t>
      </w:r>
      <w:r>
        <w:t>’s Travel Reimbursement Policy</w:t>
      </w:r>
      <w:r>
        <w:tab/>
        <w:t>20</w:t>
      </w:r>
    </w:p>
    <w:p w:rsidR="00BF535E" w:rsidRDefault="00BF535E">
      <w:pPr>
        <w:tabs>
          <w:tab w:val="left" w:pos="720"/>
          <w:tab w:val="right" w:leader="dot" w:pos="9216"/>
        </w:tabs>
        <w:ind w:left="2610" w:hanging="1170"/>
      </w:pPr>
      <w:r>
        <w:t>Exhibit C – Schematic Design MEP project scope narratives. ……………21 -25</w:t>
      </w:r>
    </w:p>
    <w:p w:rsidR="00635F69" w:rsidRDefault="00412516">
      <w:pPr>
        <w:tabs>
          <w:tab w:val="left" w:pos="720"/>
          <w:tab w:val="right" w:leader="dot" w:pos="9216"/>
        </w:tabs>
        <w:ind w:left="2610" w:hanging="2610"/>
      </w:pPr>
      <w:r>
        <w:tab/>
      </w:r>
      <w:r w:rsidR="00CA66CB">
        <w:t xml:space="preserve"> </w:t>
      </w:r>
    </w:p>
    <w:p w:rsidR="00170E05" w:rsidRDefault="00170E05">
      <w:pPr>
        <w:widowControl/>
        <w:autoSpaceDE/>
        <w:autoSpaceDN/>
        <w:adjustRightInd/>
      </w:pPr>
      <w:r>
        <w:br w:type="page"/>
      </w:r>
    </w:p>
    <w:p w:rsidR="007B58AE" w:rsidRPr="00871F96" w:rsidRDefault="00AA639F" w:rsidP="00891919">
      <w:pPr>
        <w:tabs>
          <w:tab w:val="left" w:pos="0"/>
        </w:tabs>
        <w:jc w:val="center"/>
        <w:rPr>
          <w:b/>
          <w:bCs/>
          <w:sz w:val="28"/>
          <w:szCs w:val="28"/>
        </w:rPr>
      </w:pPr>
      <w:r>
        <w:rPr>
          <w:b/>
          <w:bCs/>
          <w:sz w:val="28"/>
          <w:szCs w:val="28"/>
        </w:rPr>
        <w:lastRenderedPageBreak/>
        <w:t>Southern Oregon University</w:t>
      </w:r>
    </w:p>
    <w:p w:rsidR="007B58AE" w:rsidRDefault="00C76007">
      <w:pPr>
        <w:pStyle w:val="Heading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sz w:val="28"/>
          <w:szCs w:val="28"/>
        </w:rPr>
      </w:pPr>
      <w:r>
        <w:rPr>
          <w:rFonts w:ascii="Times New Roman" w:hAnsi="Times New Roman" w:cs="Times New Roman"/>
          <w:sz w:val="28"/>
          <w:szCs w:val="28"/>
        </w:rPr>
        <w:t xml:space="preserve">Request for </w:t>
      </w:r>
      <w:r w:rsidRPr="003602D3">
        <w:rPr>
          <w:rFonts w:ascii="Times New Roman" w:hAnsi="Times New Roman" w:cs="Times New Roman"/>
          <w:sz w:val="28"/>
          <w:szCs w:val="28"/>
        </w:rPr>
        <w:t>Proposals</w:t>
      </w:r>
      <w:r w:rsidR="00423559" w:rsidRPr="003602D3">
        <w:rPr>
          <w:rFonts w:ascii="Times New Roman" w:hAnsi="Times New Roman" w:cs="Times New Roman"/>
          <w:sz w:val="28"/>
          <w:szCs w:val="28"/>
        </w:rPr>
        <w:t xml:space="preserve"> </w:t>
      </w:r>
      <w:r w:rsidR="003602D3">
        <w:rPr>
          <w:rFonts w:ascii="Times New Roman" w:hAnsi="Times New Roman" w:cs="Times New Roman"/>
          <w:sz w:val="28"/>
          <w:szCs w:val="28"/>
        </w:rPr>
        <w:t>#</w:t>
      </w:r>
      <w:r w:rsidR="000467D3">
        <w:rPr>
          <w:rFonts w:ascii="Times New Roman" w:hAnsi="Times New Roman" w:cs="Times New Roman"/>
          <w:sz w:val="28"/>
          <w:szCs w:val="28"/>
        </w:rPr>
        <w:t>0217</w:t>
      </w:r>
      <w:r w:rsidR="00945DF0">
        <w:rPr>
          <w:rFonts w:ascii="Times New Roman" w:hAnsi="Times New Roman" w:cs="Times New Roman"/>
          <w:sz w:val="28"/>
          <w:szCs w:val="28"/>
        </w:rPr>
        <w:t>-</w:t>
      </w:r>
      <w:r w:rsidR="00AA639F">
        <w:rPr>
          <w:rFonts w:ascii="Times New Roman" w:hAnsi="Times New Roman" w:cs="Times New Roman"/>
          <w:sz w:val="28"/>
          <w:szCs w:val="28"/>
        </w:rPr>
        <w:t>201</w:t>
      </w:r>
      <w:r w:rsidR="00EC7146">
        <w:rPr>
          <w:rFonts w:ascii="Times New Roman" w:hAnsi="Times New Roman" w:cs="Times New Roman"/>
          <w:sz w:val="28"/>
          <w:szCs w:val="28"/>
        </w:rPr>
        <w:t>5</w:t>
      </w:r>
    </w:p>
    <w:p w:rsidR="00AA639F" w:rsidRPr="00AA639F" w:rsidRDefault="00AA639F" w:rsidP="00AA639F"/>
    <w:p w:rsidR="00AA639F" w:rsidRPr="00AA639F" w:rsidRDefault="003663DD" w:rsidP="00AA639F">
      <w:pPr>
        <w:jc w:val="center"/>
        <w:rPr>
          <w:b/>
          <w:sz w:val="28"/>
          <w:szCs w:val="28"/>
        </w:rPr>
      </w:pPr>
      <w:r>
        <w:rPr>
          <w:b/>
          <w:sz w:val="28"/>
          <w:szCs w:val="28"/>
        </w:rPr>
        <w:t>McNeal Pavilion &amp; Student Recreation Center</w:t>
      </w:r>
      <w:r w:rsidR="00BF535E">
        <w:rPr>
          <w:b/>
          <w:sz w:val="28"/>
          <w:szCs w:val="28"/>
        </w:rPr>
        <w:t xml:space="preserve"> </w:t>
      </w:r>
      <w:r w:rsidR="00CA66CB">
        <w:rPr>
          <w:b/>
          <w:sz w:val="28"/>
          <w:szCs w:val="28"/>
        </w:rPr>
        <w:t>Commissioning Services</w:t>
      </w:r>
    </w:p>
    <w:p w:rsidR="00B91E31" w:rsidRPr="00B51F45" w:rsidRDefault="00B91E31" w:rsidP="00AA639F">
      <w:pPr>
        <w:tabs>
          <w:tab w:val="left" w:pos="0"/>
        </w:tabs>
        <w:rPr>
          <w:b/>
          <w:bCs/>
        </w:rPr>
      </w:pPr>
    </w:p>
    <w:p w:rsidR="008538F3" w:rsidRDefault="008538F3" w:rsidP="00933E60">
      <w:pPr>
        <w:tabs>
          <w:tab w:val="left" w:pos="0"/>
        </w:tabs>
        <w:jc w:val="center"/>
      </w:pPr>
    </w:p>
    <w:p w:rsidR="007B58AE" w:rsidRDefault="007B58AE">
      <w:pPr>
        <w:pStyle w:val="Heading6"/>
        <w:rPr>
          <w:u w:val="none"/>
        </w:rPr>
      </w:pPr>
      <w:r w:rsidRPr="001507A7">
        <w:rPr>
          <w:u w:val="none"/>
        </w:rPr>
        <w:t>Section I - Information Regarding Proposal</w:t>
      </w:r>
    </w:p>
    <w:p w:rsidR="00F64549" w:rsidRDefault="00F64549" w:rsidP="00F64549"/>
    <w:p w:rsidR="00F64549" w:rsidRPr="00F64549" w:rsidRDefault="00F64549" w:rsidP="00F64549"/>
    <w:p w:rsidR="007B58AE" w:rsidRDefault="007B58AE">
      <w:pPr>
        <w:tabs>
          <w:tab w:val="left" w:pos="0"/>
        </w:tabs>
        <w:ind w:firstLine="720"/>
      </w:pPr>
    </w:p>
    <w:p w:rsidR="00182DAF" w:rsidRPr="001E571D" w:rsidRDefault="007B58AE" w:rsidP="00DB392A">
      <w:pPr>
        <w:tabs>
          <w:tab w:val="left" w:pos="0"/>
        </w:tabs>
        <w:rPr>
          <w:b/>
          <w:bCs/>
        </w:rPr>
      </w:pPr>
      <w:r>
        <w:rPr>
          <w:b/>
          <w:bCs/>
        </w:rPr>
        <w:t>INTRODUCTION</w:t>
      </w:r>
    </w:p>
    <w:p w:rsidR="001E534D" w:rsidRDefault="00AA639F" w:rsidP="001E534D">
      <w:pPr>
        <w:tabs>
          <w:tab w:val="left" w:pos="0"/>
        </w:tabs>
      </w:pPr>
      <w:r>
        <w:t>Southern Oregon University (SOU</w:t>
      </w:r>
      <w:r w:rsidR="0095536F">
        <w:t>)</w:t>
      </w:r>
      <w:r w:rsidR="001E534D">
        <w:t xml:space="preserve"> </w:t>
      </w:r>
      <w:r w:rsidR="001E534D" w:rsidRPr="00817356">
        <w:t>requests proposals</w:t>
      </w:r>
      <w:r w:rsidR="00172012">
        <w:t xml:space="preserve"> from </w:t>
      </w:r>
      <w:r>
        <w:t>qualified firms to provide building commissioning s</w:t>
      </w:r>
      <w:r w:rsidR="003663DD">
        <w:t>ervices for the McNeal Pavilion &amp; Student Recreation</w:t>
      </w:r>
      <w:r>
        <w:t xml:space="preserve"> </w:t>
      </w:r>
      <w:r w:rsidR="003663DD">
        <w:t>Center</w:t>
      </w:r>
      <w:r w:rsidR="00BF535E">
        <w:t xml:space="preserve"> </w:t>
      </w:r>
      <w:r>
        <w:t>on the SOU campus in Ashland, OR.</w:t>
      </w:r>
      <w:r w:rsidR="001E534D">
        <w:t xml:space="preserve">  </w:t>
      </w:r>
    </w:p>
    <w:p w:rsidR="00640B4F" w:rsidRDefault="00640B4F" w:rsidP="00887089">
      <w:pPr>
        <w:tabs>
          <w:tab w:val="left" w:pos="0"/>
        </w:tabs>
        <w:rPr>
          <w:b/>
          <w:bCs/>
        </w:rPr>
      </w:pPr>
    </w:p>
    <w:p w:rsidR="00AA639F" w:rsidRPr="00AA639F" w:rsidRDefault="003663DD" w:rsidP="00AA639F">
      <w:pPr>
        <w:pStyle w:val="BodyText"/>
        <w:rPr>
          <w:rFonts w:ascii="Times New Roman" w:hAnsi="Times New Roman" w:cs="Times New Roman"/>
          <w:b w:val="0"/>
          <w:szCs w:val="24"/>
        </w:rPr>
      </w:pPr>
      <w:r>
        <w:rPr>
          <w:rFonts w:ascii="Times New Roman" w:hAnsi="Times New Roman" w:cs="Times New Roman"/>
          <w:b w:val="0"/>
          <w:szCs w:val="24"/>
        </w:rPr>
        <w:t>These projects</w:t>
      </w:r>
      <w:r w:rsidR="00AA639F">
        <w:rPr>
          <w:rFonts w:ascii="Times New Roman" w:hAnsi="Times New Roman" w:cs="Times New Roman"/>
          <w:b w:val="0"/>
          <w:szCs w:val="24"/>
        </w:rPr>
        <w:t xml:space="preserve"> will be completely </w:t>
      </w:r>
      <w:r>
        <w:rPr>
          <w:rFonts w:ascii="Times New Roman" w:hAnsi="Times New Roman" w:cs="Times New Roman"/>
          <w:b w:val="0"/>
          <w:szCs w:val="24"/>
        </w:rPr>
        <w:t xml:space="preserve">renovated </w:t>
      </w:r>
      <w:r w:rsidR="00DC2F05">
        <w:rPr>
          <w:rFonts w:ascii="Times New Roman" w:hAnsi="Times New Roman" w:cs="Times New Roman"/>
          <w:b w:val="0"/>
          <w:szCs w:val="24"/>
        </w:rPr>
        <w:t>between June 2015 and March 2017</w:t>
      </w:r>
      <w:r w:rsidR="0038295D">
        <w:rPr>
          <w:rFonts w:ascii="Times New Roman" w:hAnsi="Times New Roman" w:cs="Times New Roman"/>
          <w:b w:val="0"/>
          <w:szCs w:val="24"/>
        </w:rPr>
        <w:t>.  The project includes</w:t>
      </w:r>
      <w:r w:rsidR="00AA639F" w:rsidRPr="00AA639F">
        <w:rPr>
          <w:rFonts w:ascii="Times New Roman" w:hAnsi="Times New Roman" w:cs="Times New Roman"/>
          <w:b w:val="0"/>
          <w:szCs w:val="24"/>
        </w:rPr>
        <w:t xml:space="preserve"> complete replacement of the existing mechanical, p</w:t>
      </w:r>
      <w:r w:rsidR="0038295D">
        <w:rPr>
          <w:rFonts w:ascii="Times New Roman" w:hAnsi="Times New Roman" w:cs="Times New Roman"/>
          <w:b w:val="0"/>
          <w:szCs w:val="24"/>
        </w:rPr>
        <w:t>lum</w:t>
      </w:r>
      <w:r w:rsidR="008F0A8A">
        <w:rPr>
          <w:rFonts w:ascii="Times New Roman" w:hAnsi="Times New Roman" w:cs="Times New Roman"/>
          <w:b w:val="0"/>
          <w:szCs w:val="24"/>
        </w:rPr>
        <w:t>bing, and electrical sys</w:t>
      </w:r>
      <w:r>
        <w:rPr>
          <w:rFonts w:ascii="Times New Roman" w:hAnsi="Times New Roman" w:cs="Times New Roman"/>
          <w:b w:val="0"/>
          <w:szCs w:val="24"/>
        </w:rPr>
        <w:t xml:space="preserve">tems.  The Project is currently </w:t>
      </w:r>
      <w:r w:rsidR="00DC2F05">
        <w:rPr>
          <w:rFonts w:ascii="Times New Roman" w:hAnsi="Times New Roman" w:cs="Times New Roman"/>
          <w:b w:val="0"/>
          <w:szCs w:val="24"/>
        </w:rPr>
        <w:t xml:space="preserve">in the </w:t>
      </w:r>
      <w:r>
        <w:rPr>
          <w:rFonts w:ascii="Times New Roman" w:hAnsi="Times New Roman" w:cs="Times New Roman"/>
          <w:b w:val="0"/>
          <w:szCs w:val="24"/>
        </w:rPr>
        <w:t>Schematic Design Phase.</w:t>
      </w:r>
      <w:r w:rsidR="00BF535E">
        <w:rPr>
          <w:rFonts w:ascii="Times New Roman" w:hAnsi="Times New Roman" w:cs="Times New Roman"/>
          <w:b w:val="0"/>
          <w:szCs w:val="24"/>
        </w:rPr>
        <w:t xml:space="preserve"> </w:t>
      </w:r>
      <w:r w:rsidR="0038295D">
        <w:rPr>
          <w:rFonts w:ascii="Times New Roman" w:hAnsi="Times New Roman" w:cs="Times New Roman"/>
          <w:b w:val="0"/>
          <w:szCs w:val="24"/>
        </w:rPr>
        <w:t>This</w:t>
      </w:r>
      <w:r>
        <w:rPr>
          <w:rFonts w:ascii="Times New Roman" w:hAnsi="Times New Roman" w:cs="Times New Roman"/>
          <w:b w:val="0"/>
          <w:szCs w:val="24"/>
        </w:rPr>
        <w:t xml:space="preserve"> facility is being </w:t>
      </w:r>
      <w:r w:rsidR="00AA639F" w:rsidRPr="00AA639F">
        <w:rPr>
          <w:rFonts w:ascii="Times New Roman" w:hAnsi="Times New Roman" w:cs="Times New Roman"/>
          <w:b w:val="0"/>
          <w:szCs w:val="24"/>
        </w:rPr>
        <w:t xml:space="preserve">designed to meet </w:t>
      </w:r>
      <w:r w:rsidR="00DC2F05">
        <w:rPr>
          <w:rFonts w:ascii="Times New Roman" w:hAnsi="Times New Roman" w:cs="Times New Roman"/>
          <w:b w:val="0"/>
          <w:szCs w:val="24"/>
        </w:rPr>
        <w:t xml:space="preserve">the </w:t>
      </w:r>
      <w:r w:rsidR="00AA639F" w:rsidRPr="00AA639F">
        <w:rPr>
          <w:rFonts w:ascii="Times New Roman" w:hAnsi="Times New Roman" w:cs="Times New Roman"/>
          <w:b w:val="0"/>
          <w:szCs w:val="24"/>
        </w:rPr>
        <w:t>U.S. Green Building C</w:t>
      </w:r>
      <w:r>
        <w:rPr>
          <w:rFonts w:ascii="Times New Roman" w:hAnsi="Times New Roman" w:cs="Times New Roman"/>
          <w:b w:val="0"/>
          <w:szCs w:val="24"/>
        </w:rPr>
        <w:t>ouncil LEED “Gold</w:t>
      </w:r>
      <w:r w:rsidR="0038295D">
        <w:rPr>
          <w:rFonts w:ascii="Times New Roman" w:hAnsi="Times New Roman" w:cs="Times New Roman"/>
          <w:b w:val="0"/>
          <w:szCs w:val="24"/>
        </w:rPr>
        <w:t xml:space="preserve">” </w:t>
      </w:r>
      <w:r w:rsidR="00DC2F05">
        <w:rPr>
          <w:rFonts w:ascii="Times New Roman" w:hAnsi="Times New Roman" w:cs="Times New Roman"/>
          <w:b w:val="0"/>
          <w:szCs w:val="24"/>
        </w:rPr>
        <w:t xml:space="preserve"> level certification and the USGBC LEED Building Design + Construction New</w:t>
      </w:r>
      <w:r w:rsidR="0038295D">
        <w:rPr>
          <w:rFonts w:ascii="Times New Roman" w:hAnsi="Times New Roman" w:cs="Times New Roman"/>
          <w:b w:val="0"/>
          <w:szCs w:val="24"/>
        </w:rPr>
        <w:t xml:space="preserve"> </w:t>
      </w:r>
      <w:r w:rsidR="00DC2F05">
        <w:rPr>
          <w:rFonts w:ascii="Times New Roman" w:hAnsi="Times New Roman" w:cs="Times New Roman"/>
          <w:b w:val="0"/>
          <w:szCs w:val="24"/>
        </w:rPr>
        <w:t>Construction and Major Renovation v3 LEED 2009 rating system.</w:t>
      </w:r>
    </w:p>
    <w:p w:rsidR="001E571D" w:rsidRDefault="001E571D" w:rsidP="00887089">
      <w:pPr>
        <w:tabs>
          <w:tab w:val="left" w:pos="0"/>
        </w:tabs>
      </w:pPr>
    </w:p>
    <w:p w:rsidR="000E0035" w:rsidRDefault="001D109C" w:rsidP="00887089">
      <w:pPr>
        <w:tabs>
          <w:tab w:val="left" w:pos="0"/>
        </w:tabs>
        <w:rPr>
          <w:b/>
        </w:rPr>
      </w:pPr>
      <w:r w:rsidRPr="001D109C">
        <w:rPr>
          <w:b/>
        </w:rPr>
        <w:t>BACKGROUND</w:t>
      </w:r>
    </w:p>
    <w:p w:rsidR="00F35158" w:rsidRDefault="00F35158" w:rsidP="00887089">
      <w:pPr>
        <w:tabs>
          <w:tab w:val="left" w:pos="0"/>
        </w:tabs>
        <w:rPr>
          <w:b/>
        </w:rPr>
      </w:pPr>
    </w:p>
    <w:p w:rsidR="00061B3B" w:rsidRDefault="00F35158" w:rsidP="003663DD">
      <w:r>
        <w:t xml:space="preserve">The </w:t>
      </w:r>
      <w:r w:rsidR="008F0A8A">
        <w:t xml:space="preserve">existing </w:t>
      </w:r>
      <w:r w:rsidR="003663DD">
        <w:t xml:space="preserve">McNeal Pavilion was originally constructed in 1956. The building was added onto in 1964 (area to the east of the 1956 structure), </w:t>
      </w:r>
      <w:r w:rsidR="002E0CCE">
        <w:t xml:space="preserve">in </w:t>
      </w:r>
      <w:r w:rsidR="003663DD">
        <w:t>1977</w:t>
      </w:r>
      <w:r w:rsidR="002E0CCE">
        <w:t xml:space="preserve"> (</w:t>
      </w:r>
      <w:r w:rsidR="003663DD">
        <w:t>racquetball court</w:t>
      </w:r>
      <w:r w:rsidR="002E0CCE">
        <w:t>s) and in 1991 (new entry lobby, classrooms and offices at south side of the building). A majority of McNeal Pavilion will be demolished (except for the 1964 Auxiliary Gymnasium and the Dance Studio) to make way for the two Projects: the New McNeal Pavilion and the new Student Recreation Center. These two projects have separate funding sources.</w:t>
      </w:r>
    </w:p>
    <w:p w:rsidR="009150C4" w:rsidRDefault="009150C4" w:rsidP="003663DD"/>
    <w:p w:rsidR="009150C4" w:rsidRDefault="009150C4" w:rsidP="003663DD">
      <w:r>
        <w:t>The new McNeal Pavilion and Student Recreation Center Building contains approximately 132,000 square feet. The Athletic portion contains a competition gymnasium, locker rooms, lobby, offices, athletic training, laundry and storage. The Recreation Center contains a two court gymnasium, a multi-use gymnasium, two large exercise rooms, lobby, offices, lockers, Outdoor Programs area, rock climbing wall, cardio/weight lifting area and a plyometric area.</w:t>
      </w:r>
    </w:p>
    <w:p w:rsidR="009150C4" w:rsidRDefault="009150C4" w:rsidP="003663DD">
      <w:r>
        <w:t>The facility will be served by campus steam. Steam will be converted to building heating water through two shell-in-tube heat exchangers. Cooling- packaged by cooling energy recovery roof top units (single zone variable volume) with heating water coil supply and return fans with VFD, economizer controls, high efficiency cooling system utilizing variable speed (capacity control), hot-gas reheat coil-humidity control and airflow monitoring stations.</w:t>
      </w:r>
    </w:p>
    <w:p w:rsidR="00BF535E" w:rsidRDefault="00BF535E" w:rsidP="003663DD"/>
    <w:p w:rsidR="00DA35BD" w:rsidRDefault="00BF535E" w:rsidP="005145DB">
      <w:r>
        <w:t>See Exhibit C for the Schematic Design MEP project scope narratives.</w:t>
      </w:r>
    </w:p>
    <w:p w:rsidR="00BF535E" w:rsidRPr="00562940" w:rsidRDefault="00BF535E" w:rsidP="005145DB"/>
    <w:p w:rsidR="00DA35BD" w:rsidRPr="00DC2F05" w:rsidRDefault="00DA35BD" w:rsidP="000271C3">
      <w:r>
        <w:t>Design work for</w:t>
      </w:r>
      <w:r w:rsidR="008316B1">
        <w:t xml:space="preserve"> this project is in the Schematic Design Phase. A R</w:t>
      </w:r>
      <w:r w:rsidR="00BF535E">
        <w:t>equest f</w:t>
      </w:r>
      <w:r w:rsidR="008316B1">
        <w:t>or Proposal</w:t>
      </w:r>
      <w:r w:rsidR="00DC2F05">
        <w:t>/Qualifications</w:t>
      </w:r>
      <w:r w:rsidR="008316B1">
        <w:t xml:space="preserve"> for </w:t>
      </w:r>
      <w:r w:rsidR="00DC2F05">
        <w:t>Pre</w:t>
      </w:r>
      <w:r w:rsidR="00F64549">
        <w:t>-</w:t>
      </w:r>
      <w:r w:rsidR="00DC2F05">
        <w:t xml:space="preserve">qualifications of </w:t>
      </w:r>
      <w:r w:rsidR="00BF535E">
        <w:t>General Contractor Bidders (</w:t>
      </w:r>
      <w:r w:rsidR="008316B1">
        <w:t>who will also provide VE and limited CM consultation services during DD and CD Phases)</w:t>
      </w:r>
      <w:r w:rsidR="00DC2F05">
        <w:t xml:space="preserve"> will be issued by the end of January 2015.</w:t>
      </w:r>
      <w:r w:rsidR="008316B1">
        <w:t xml:space="preserve"> A</w:t>
      </w:r>
      <w:r w:rsidR="00123DA2">
        <w:t xml:space="preserve"> hazardous materials abatement </w:t>
      </w:r>
      <w:r w:rsidR="008316B1">
        <w:t xml:space="preserve">investigation and </w:t>
      </w:r>
      <w:r w:rsidR="00DC2F05">
        <w:t xml:space="preserve">subsequent </w:t>
      </w:r>
      <w:r w:rsidR="008316B1">
        <w:t xml:space="preserve">report </w:t>
      </w:r>
      <w:r w:rsidR="008316B1">
        <w:lastRenderedPageBreak/>
        <w:t>will commence right after Christmas</w:t>
      </w:r>
      <w:r w:rsidR="00123DA2">
        <w:t xml:space="preserve">. </w:t>
      </w:r>
    </w:p>
    <w:p w:rsidR="00061807" w:rsidRDefault="00061807" w:rsidP="000271C3"/>
    <w:p w:rsidR="00B7310A" w:rsidRDefault="007B58AE">
      <w:pPr>
        <w:widowControl/>
        <w:autoSpaceDE/>
        <w:autoSpaceDN/>
        <w:adjustRightInd/>
        <w:rPr>
          <w:rFonts w:ascii="Times New Roman Bold" w:hAnsi="Times New Roman Bold"/>
          <w:b/>
          <w:bCs/>
          <w:caps/>
        </w:rPr>
      </w:pPr>
      <w:r w:rsidRPr="005978A5">
        <w:rPr>
          <w:rFonts w:ascii="Times New Roman Bold" w:hAnsi="Times New Roman Bold"/>
          <w:b/>
          <w:bCs/>
          <w:caps/>
        </w:rPr>
        <w:t>Important Notice</w:t>
      </w:r>
    </w:p>
    <w:p w:rsidR="007B58AE" w:rsidRDefault="007B58AE" w:rsidP="00D5512B">
      <w:pPr>
        <w:tabs>
          <w:tab w:val="left" w:pos="0"/>
        </w:tabs>
        <w:rPr>
          <w:b/>
          <w:bCs/>
        </w:rPr>
      </w:pPr>
    </w:p>
    <w:p w:rsidR="007A251C" w:rsidRPr="005978A5" w:rsidRDefault="007A251C" w:rsidP="007A251C">
      <w:pPr>
        <w:tabs>
          <w:tab w:val="left" w:pos="0"/>
        </w:tabs>
        <w:ind w:right="414"/>
        <w:rPr>
          <w:bCs/>
        </w:rPr>
      </w:pPr>
      <w:r>
        <w:rPr>
          <w:bCs/>
        </w:rPr>
        <w:t>Read this RFP</w:t>
      </w:r>
      <w:r w:rsidR="00887089">
        <w:rPr>
          <w:bCs/>
        </w:rPr>
        <w:t xml:space="preserve"> </w:t>
      </w:r>
      <w:r>
        <w:rPr>
          <w:bCs/>
        </w:rPr>
        <w:t xml:space="preserve">carefully.  By submitting a Proposal in response to this RFP, you acknowledge that you have read, understand and agree to comply with all the provisions of this RFP.  </w:t>
      </w:r>
      <w:r w:rsidR="00422607">
        <w:rPr>
          <w:bCs/>
        </w:rPr>
        <w:t>SOU</w:t>
      </w:r>
      <w:r>
        <w:rPr>
          <w:bCs/>
        </w:rPr>
        <w:t xml:space="preserve"> may modify this RFP or make relevant information available to potential Proposers.  </w:t>
      </w:r>
      <w:r w:rsidRPr="00DA35BD">
        <w:rPr>
          <w:bCs/>
        </w:rPr>
        <w:t>It is the responsibility of potential Proposers to refer daily to the OUS Current Business and Bidding Opportunities website (</w:t>
      </w:r>
      <w:hyperlink r:id="rId9" w:history="1">
        <w:r w:rsidR="00235074" w:rsidRPr="00DA35BD">
          <w:rPr>
            <w:rStyle w:val="Hyperlink"/>
          </w:rPr>
          <w:t>https://secure.ous.edu/bid/</w:t>
        </w:r>
      </w:hyperlink>
      <w:r w:rsidRPr="00DA35BD">
        <w:rPr>
          <w:bCs/>
        </w:rPr>
        <w:t>) to check for any available addenda, responses to clarifying questions, or solicitation cancellations.</w:t>
      </w:r>
      <w:r>
        <w:rPr>
          <w:bCs/>
        </w:rPr>
        <w:t xml:space="preserve"> </w:t>
      </w:r>
    </w:p>
    <w:p w:rsidR="00B466B1" w:rsidRDefault="00B466B1" w:rsidP="001D109C">
      <w:pPr>
        <w:widowControl/>
        <w:autoSpaceDE/>
        <w:autoSpaceDN/>
        <w:adjustRightInd/>
        <w:rPr>
          <w:b/>
          <w:bCs/>
        </w:rPr>
      </w:pPr>
    </w:p>
    <w:p w:rsidR="00EB1F33" w:rsidRDefault="00EB1F33" w:rsidP="00EB1F33">
      <w:pPr>
        <w:pStyle w:val="Heading3"/>
        <w:jc w:val="left"/>
        <w:rPr>
          <w:rFonts w:ascii="Times New Roman" w:hAnsi="Times New Roman" w:cs="Times New Roman"/>
          <w:sz w:val="24"/>
        </w:rPr>
      </w:pPr>
      <w:r>
        <w:rPr>
          <w:rFonts w:ascii="Times New Roman" w:hAnsi="Times New Roman" w:cs="Times New Roman"/>
          <w:sz w:val="24"/>
        </w:rPr>
        <w:t>TERM OF CONTRACT</w:t>
      </w:r>
    </w:p>
    <w:p w:rsidR="00EB1F33" w:rsidRDefault="00EB1F33" w:rsidP="00EB1F33">
      <w:pPr>
        <w:tabs>
          <w:tab w:val="left" w:pos="0"/>
        </w:tabs>
        <w:rPr>
          <w:color w:val="000000"/>
        </w:rPr>
      </w:pPr>
    </w:p>
    <w:p w:rsidR="00EB1F33" w:rsidRDefault="00EB1F33" w:rsidP="00EB1F33">
      <w:r w:rsidRPr="00375AC9">
        <w:t xml:space="preserve">The OUS and the </w:t>
      </w:r>
      <w:r w:rsidR="00562940">
        <w:t xml:space="preserve">selected </w:t>
      </w:r>
      <w:r w:rsidRPr="00375AC9">
        <w:t>Contractor may enter into a con</w:t>
      </w:r>
      <w:r w:rsidR="00562940">
        <w:t xml:space="preserve">tract to begin work immediately </w:t>
      </w:r>
      <w:r w:rsidRPr="00375AC9">
        <w:t xml:space="preserve">(the “Contract”).  The term of the Contract will extend until </w:t>
      </w:r>
      <w:r w:rsidR="00F57C6D" w:rsidRPr="00F57C6D">
        <w:rPr>
          <w:bCs/>
        </w:rPr>
        <w:t>December</w:t>
      </w:r>
      <w:proofErr w:type="gramStart"/>
      <w:r w:rsidRPr="00562940">
        <w:t>,</w:t>
      </w:r>
      <w:r w:rsidR="00F57C6D">
        <w:t>2017</w:t>
      </w:r>
      <w:proofErr w:type="gramEnd"/>
      <w:r w:rsidRPr="00E31E24">
        <w:t xml:space="preserve"> </w:t>
      </w:r>
      <w:r w:rsidRPr="00375AC9">
        <w:t xml:space="preserve">with an option for extensions thereafter, subject to the OUS’ needs and the Contractor’s continued successful performance as determined by OUS.   The OUS reserves the right to terminate the Contract at its discretion upon 30 </w:t>
      </w:r>
      <w:proofErr w:type="spellStart"/>
      <w:r w:rsidRPr="00375AC9">
        <w:t>days notice</w:t>
      </w:r>
      <w:proofErr w:type="spellEnd"/>
      <w:r w:rsidRPr="00375AC9">
        <w:t xml:space="preserve"> to the Contractor.</w:t>
      </w:r>
    </w:p>
    <w:p w:rsidR="005F3877" w:rsidRDefault="005F3877" w:rsidP="00EB1F33"/>
    <w:p w:rsidR="001D109C" w:rsidRPr="001D109C" w:rsidRDefault="007B58AE" w:rsidP="001D109C">
      <w:pPr>
        <w:widowControl/>
        <w:autoSpaceDE/>
        <w:autoSpaceDN/>
        <w:adjustRightInd/>
        <w:rPr>
          <w:b/>
          <w:bCs/>
        </w:rPr>
      </w:pPr>
      <w:r>
        <w:rPr>
          <w:b/>
          <w:bCs/>
        </w:rPr>
        <w:t>GENERAL INFORMATION</w:t>
      </w:r>
    </w:p>
    <w:p w:rsidR="007B58AE" w:rsidRDefault="007B58AE" w:rsidP="00D5512B">
      <w:pPr>
        <w:tabs>
          <w:tab w:val="left" w:pos="0"/>
        </w:tabs>
      </w:pPr>
    </w:p>
    <w:p w:rsidR="007B58AE" w:rsidRDefault="007B58AE" w:rsidP="00D5512B">
      <w:pPr>
        <w:tabs>
          <w:tab w:val="left" w:pos="0"/>
        </w:tabs>
      </w:pPr>
      <w:r>
        <w:t xml:space="preserve">The </w:t>
      </w:r>
      <w:r w:rsidR="00F774B6">
        <w:t>SOU Facilities Department</w:t>
      </w:r>
      <w:r>
        <w:t xml:space="preserve"> </w:t>
      </w:r>
      <w:r w:rsidR="006A4588">
        <w:t xml:space="preserve">will be </w:t>
      </w:r>
      <w:r w:rsidR="006A4588" w:rsidRPr="00250612">
        <w:t>your</w:t>
      </w:r>
      <w:r w:rsidRPr="00250612">
        <w:t xml:space="preserve"> sole</w:t>
      </w:r>
      <w:r w:rsidR="009824CF" w:rsidRPr="00250612">
        <w:t xml:space="preserve"> </w:t>
      </w:r>
      <w:r w:rsidRPr="00250612">
        <w:t xml:space="preserve">point of contact </w:t>
      </w:r>
      <w:r w:rsidR="006A4588" w:rsidRPr="00250612">
        <w:t>during</w:t>
      </w:r>
      <w:r w:rsidR="006A4588">
        <w:t xml:space="preserve"> the </w:t>
      </w:r>
      <w:r>
        <w:t>RFP</w:t>
      </w:r>
      <w:r w:rsidR="006A4588">
        <w:t xml:space="preserve"> process</w:t>
      </w:r>
      <w:r>
        <w:t>.</w:t>
      </w:r>
      <w:r w:rsidR="006A4588">
        <w:t xml:space="preserve"> </w:t>
      </w:r>
      <w:r>
        <w:t xml:space="preserve"> All correspondence pertaining to </w:t>
      </w:r>
      <w:r w:rsidR="006A4588">
        <w:t>this RFP</w:t>
      </w:r>
      <w:r>
        <w:t xml:space="preserve"> should be</w:t>
      </w:r>
      <w:r w:rsidR="00EA3B8D">
        <w:t xml:space="preserve"> appropriately addressed to</w:t>
      </w:r>
      <w:r>
        <w:t>:</w:t>
      </w:r>
    </w:p>
    <w:p w:rsidR="00575909" w:rsidRDefault="00575909" w:rsidP="00D5512B">
      <w:pPr>
        <w:tabs>
          <w:tab w:val="left" w:pos="0"/>
        </w:tabs>
        <w:rPr>
          <w:b/>
        </w:rPr>
      </w:pPr>
    </w:p>
    <w:p w:rsidR="007B58AE" w:rsidRPr="006A4588" w:rsidRDefault="008316B1" w:rsidP="00D5512B">
      <w:pPr>
        <w:tabs>
          <w:tab w:val="left" w:pos="0"/>
        </w:tabs>
        <w:rPr>
          <w:b/>
        </w:rPr>
      </w:pPr>
      <w:r>
        <w:rPr>
          <w:b/>
        </w:rPr>
        <w:t xml:space="preserve">Bruce </w:t>
      </w:r>
      <w:proofErr w:type="spellStart"/>
      <w:r>
        <w:rPr>
          <w:b/>
        </w:rPr>
        <w:t>Abeloe</w:t>
      </w:r>
      <w:proofErr w:type="spellEnd"/>
      <w:r w:rsidR="000360FD" w:rsidRPr="006A4588">
        <w:rPr>
          <w:b/>
        </w:rPr>
        <w:t xml:space="preserve">, </w:t>
      </w:r>
      <w:r w:rsidR="00EA3B8D">
        <w:rPr>
          <w:b/>
        </w:rPr>
        <w:t>Project Manager</w:t>
      </w:r>
      <w:r w:rsidR="00575909">
        <w:rPr>
          <w:b/>
        </w:rPr>
        <w:t xml:space="preserve"> </w:t>
      </w:r>
    </w:p>
    <w:p w:rsidR="006A4588" w:rsidRPr="006A4588" w:rsidRDefault="006A4588" w:rsidP="00D5512B">
      <w:pPr>
        <w:tabs>
          <w:tab w:val="left" w:pos="0"/>
        </w:tabs>
        <w:rPr>
          <w:b/>
        </w:rPr>
      </w:pPr>
    </w:p>
    <w:p w:rsidR="007B58AE" w:rsidRDefault="007B58AE" w:rsidP="00D5512B">
      <w:pPr>
        <w:tabs>
          <w:tab w:val="left" w:pos="0"/>
        </w:tabs>
      </w:pPr>
      <w:r>
        <w:t>Telephone</w:t>
      </w:r>
      <w:r w:rsidR="006A4588">
        <w:t>:</w:t>
      </w:r>
      <w:r w:rsidR="006A4588">
        <w:tab/>
      </w:r>
      <w:r>
        <w:t xml:space="preserve"> </w:t>
      </w:r>
      <w:r w:rsidR="006A4588">
        <w:tab/>
      </w:r>
      <w:r>
        <w:t>(5</w:t>
      </w:r>
      <w:r w:rsidR="00575909">
        <w:t>41</w:t>
      </w:r>
      <w:r>
        <w:t xml:space="preserve">) </w:t>
      </w:r>
      <w:r w:rsidR="008316B1">
        <w:t>941 2581</w:t>
      </w:r>
    </w:p>
    <w:p w:rsidR="006A4588" w:rsidRDefault="006A4588" w:rsidP="00D5512B">
      <w:pPr>
        <w:tabs>
          <w:tab w:val="left" w:pos="0"/>
        </w:tabs>
      </w:pPr>
      <w:r>
        <w:t xml:space="preserve">Email: </w:t>
      </w:r>
      <w:r>
        <w:tab/>
      </w:r>
      <w:r>
        <w:tab/>
      </w:r>
      <w:r>
        <w:tab/>
      </w:r>
      <w:r w:rsidR="008316B1">
        <w:t>mailto:bruce_abeloe@abeloe.com</w:t>
      </w:r>
    </w:p>
    <w:p w:rsidR="00F3722F" w:rsidRPr="00F3722F" w:rsidRDefault="00F3722F" w:rsidP="00D5512B">
      <w:pPr>
        <w:tabs>
          <w:tab w:val="left" w:pos="0"/>
        </w:tabs>
        <w:rPr>
          <w:i/>
          <w:sz w:val="20"/>
          <w:szCs w:val="20"/>
        </w:rPr>
      </w:pPr>
      <w:r w:rsidRPr="00F3722F">
        <w:rPr>
          <w:i/>
          <w:sz w:val="20"/>
          <w:szCs w:val="20"/>
        </w:rPr>
        <w:t>*Email preferred</w:t>
      </w:r>
    </w:p>
    <w:p w:rsidR="004E650C" w:rsidRDefault="004E650C">
      <w:pPr>
        <w:widowControl/>
        <w:autoSpaceDE/>
        <w:autoSpaceDN/>
        <w:adjustRightInd/>
      </w:pPr>
    </w:p>
    <w:p w:rsidR="000360FD" w:rsidRDefault="006A4588" w:rsidP="00D5512B">
      <w:pPr>
        <w:tabs>
          <w:tab w:val="left" w:pos="0"/>
        </w:tabs>
      </w:pPr>
      <w:r>
        <w:t>Office Address:</w:t>
      </w:r>
      <w:r>
        <w:tab/>
      </w:r>
      <w:r w:rsidR="00C70DA5">
        <w:t xml:space="preserve">Southern Oregon </w:t>
      </w:r>
      <w:r w:rsidR="00FE15DE">
        <w:t xml:space="preserve">University </w:t>
      </w:r>
      <w:r w:rsidR="000360FD">
        <w:br/>
      </w:r>
      <w:r w:rsidRPr="006A4588">
        <w:rPr>
          <w:i/>
          <w:sz w:val="16"/>
          <w:szCs w:val="16"/>
        </w:rPr>
        <w:t>(required for Fed</w:t>
      </w:r>
      <w:r w:rsidR="00BB709A">
        <w:rPr>
          <w:i/>
          <w:sz w:val="16"/>
          <w:szCs w:val="16"/>
        </w:rPr>
        <w:t>Ex</w:t>
      </w:r>
      <w:r w:rsidRPr="006A4588">
        <w:rPr>
          <w:i/>
          <w:sz w:val="16"/>
          <w:szCs w:val="16"/>
        </w:rPr>
        <w:t xml:space="preserve">, UPS, </w:t>
      </w:r>
      <w:proofErr w:type="spellStart"/>
      <w:r w:rsidRPr="006A4588">
        <w:rPr>
          <w:i/>
          <w:sz w:val="16"/>
          <w:szCs w:val="16"/>
        </w:rPr>
        <w:t>etc</w:t>
      </w:r>
      <w:proofErr w:type="spellEnd"/>
      <w:r w:rsidRPr="006A4588">
        <w:rPr>
          <w:i/>
          <w:sz w:val="16"/>
          <w:szCs w:val="16"/>
        </w:rPr>
        <w:t>)</w:t>
      </w:r>
      <w:r>
        <w:rPr>
          <w:i/>
          <w:sz w:val="16"/>
          <w:szCs w:val="16"/>
        </w:rPr>
        <w:tab/>
      </w:r>
      <w:r w:rsidR="00F774B6">
        <w:t>Facilities Management and Planning</w:t>
      </w:r>
    </w:p>
    <w:p w:rsidR="00F774B6" w:rsidRDefault="006A4588" w:rsidP="00BB709A">
      <w:pPr>
        <w:tabs>
          <w:tab w:val="left" w:pos="0"/>
        </w:tabs>
      </w:pPr>
      <w:r>
        <w:tab/>
      </w:r>
      <w:r>
        <w:tab/>
      </w:r>
      <w:r>
        <w:tab/>
      </w:r>
      <w:r w:rsidR="00F774B6">
        <w:t>351 Walker Avenue</w:t>
      </w:r>
    </w:p>
    <w:p w:rsidR="006A4588" w:rsidRDefault="00F774B6" w:rsidP="00BB709A">
      <w:pPr>
        <w:tabs>
          <w:tab w:val="left" w:pos="0"/>
        </w:tabs>
      </w:pPr>
      <w:r>
        <w:tab/>
      </w:r>
      <w:r>
        <w:tab/>
      </w:r>
      <w:r>
        <w:tab/>
        <w:t>Ashland, OR 97520</w:t>
      </w:r>
      <w:r w:rsidR="007B58AE">
        <w:br/>
      </w:r>
    </w:p>
    <w:p w:rsidR="00CD4FAE" w:rsidRDefault="00CD4FAE">
      <w:pPr>
        <w:tabs>
          <w:tab w:val="left" w:pos="0"/>
        </w:tabs>
        <w:rPr>
          <w:b/>
          <w:bCs/>
        </w:rPr>
      </w:pPr>
    </w:p>
    <w:p w:rsidR="00CD4FAE" w:rsidRPr="006F4FF7" w:rsidRDefault="00CD4FAE" w:rsidP="00CD4FAE">
      <w:pPr>
        <w:tabs>
          <w:tab w:val="left" w:pos="0"/>
        </w:tabs>
      </w:pPr>
      <w:r w:rsidRPr="006F4FF7">
        <w:rPr>
          <w:b/>
          <w:bCs/>
        </w:rPr>
        <w:t>GENERAL PROVISIONS</w:t>
      </w:r>
    </w:p>
    <w:p w:rsidR="00CD4FAE" w:rsidRPr="006F4FF7" w:rsidRDefault="00CD4FAE" w:rsidP="00CD4FAE">
      <w:pPr>
        <w:tabs>
          <w:tab w:val="left" w:pos="0"/>
        </w:tabs>
      </w:pPr>
    </w:p>
    <w:p w:rsidR="00CD4FAE" w:rsidRPr="006F4FF7" w:rsidRDefault="00F774B6" w:rsidP="00CD4FAE">
      <w:pPr>
        <w:tabs>
          <w:tab w:val="left" w:pos="0"/>
        </w:tabs>
      </w:pPr>
      <w:r>
        <w:t>SOU</w:t>
      </w:r>
      <w:r w:rsidR="00CD4FAE" w:rsidRPr="006F4FF7">
        <w:t xml:space="preserve"> reserves the right to reject any and all Proposals received as a result of this RFP. Oregon Administrative Rules (“OAR”) Chapter 580, Divisions 61 and 62 govern the procurement process for the OUS.  </w:t>
      </w:r>
    </w:p>
    <w:p w:rsidR="00CD4FAE" w:rsidRPr="006F4FF7" w:rsidRDefault="00CD4FAE" w:rsidP="00CD4FAE">
      <w:pPr>
        <w:tabs>
          <w:tab w:val="left" w:pos="0"/>
        </w:tabs>
      </w:pPr>
    </w:p>
    <w:p w:rsidR="00CD4FAE" w:rsidRPr="006F4FF7" w:rsidRDefault="00CD4FAE" w:rsidP="00CD4FAE">
      <w:pPr>
        <w:tabs>
          <w:tab w:val="left" w:pos="0"/>
        </w:tabs>
      </w:pPr>
      <w:r w:rsidRPr="006F4FF7">
        <w:rPr>
          <w:b/>
          <w:bCs/>
        </w:rPr>
        <w:t xml:space="preserve">1. Modification or Withdrawal of Proposal: </w:t>
      </w:r>
      <w:r w:rsidRPr="006F4FF7">
        <w:t xml:space="preserve"> Any Proposal may be modified or withdrawn at any time prior to the closing deadline, provided that a writte</w:t>
      </w:r>
      <w:r w:rsidR="00F774B6">
        <w:t>n request is received by the SOU Facilities Director</w:t>
      </w:r>
      <w:r w:rsidRPr="006F4FF7">
        <w:t xml:space="preserve"> prior to the Closing Date. The withdrawal of a Proposal will not prejudice the right of a Proposer to submit a new proposal.</w:t>
      </w:r>
    </w:p>
    <w:p w:rsidR="00CD4FAE" w:rsidRPr="006F4FF7" w:rsidRDefault="00CD4FAE" w:rsidP="00CD4FAE">
      <w:pPr>
        <w:tabs>
          <w:tab w:val="left" w:pos="0"/>
        </w:tabs>
      </w:pPr>
    </w:p>
    <w:p w:rsidR="000E33CF" w:rsidRDefault="00CD4FAE" w:rsidP="00CD4FAE">
      <w:pPr>
        <w:tabs>
          <w:tab w:val="left" w:pos="0"/>
        </w:tabs>
        <w:rPr>
          <w:bCs/>
        </w:rPr>
      </w:pPr>
      <w:r w:rsidRPr="006F4FF7">
        <w:rPr>
          <w:b/>
          <w:bCs/>
        </w:rPr>
        <w:t xml:space="preserve">2. Protests of Specifications: </w:t>
      </w:r>
      <w:r w:rsidRPr="006F4FF7">
        <w:rPr>
          <w:bCs/>
        </w:rPr>
        <w:t xml:space="preserve">Protests of the RFP specifications may be made only if a term or condition of the RFP violates applicable law.  Protests of Specifications must be received in </w:t>
      </w:r>
      <w:r w:rsidRPr="006F4FF7">
        <w:rPr>
          <w:bCs/>
        </w:rPr>
        <w:lastRenderedPageBreak/>
        <w:t xml:space="preserve">writing prior to the date and time indicated in the Schedule of Events </w:t>
      </w:r>
      <w:r w:rsidR="00F774B6">
        <w:rPr>
          <w:bCs/>
        </w:rPr>
        <w:t xml:space="preserve">at the </w:t>
      </w:r>
      <w:r w:rsidRPr="006F4FF7">
        <w:rPr>
          <w:bCs/>
        </w:rPr>
        <w:t xml:space="preserve">email address listed under “General Information” in this RFP.  Protests may not be faxed. Protests of the RFP specifications must include the reason for the protest and any proposed changes to the requirements. </w:t>
      </w:r>
    </w:p>
    <w:p w:rsidR="00CA4B99" w:rsidRPr="006F4FF7" w:rsidRDefault="00CA4B99" w:rsidP="00CD4FAE">
      <w:pPr>
        <w:tabs>
          <w:tab w:val="left" w:pos="0"/>
        </w:tabs>
        <w:rPr>
          <w:bCs/>
        </w:rPr>
      </w:pPr>
    </w:p>
    <w:p w:rsidR="00CD4FAE" w:rsidRPr="006F4FF7" w:rsidRDefault="00CD4FAE" w:rsidP="00CD4FAE">
      <w:pPr>
        <w:tabs>
          <w:tab w:val="left" w:pos="0"/>
        </w:tabs>
        <w:rPr>
          <w:bCs/>
        </w:rPr>
      </w:pPr>
      <w:r w:rsidRPr="006F4FF7">
        <w:rPr>
          <w:b/>
          <w:bCs/>
        </w:rPr>
        <w:t xml:space="preserve">3. Requests for Clarification and Requests for Change: </w:t>
      </w:r>
      <w:r w:rsidRPr="006F4FF7">
        <w:rPr>
          <w:bCs/>
        </w:rPr>
        <w:t xml:space="preserve">Proposers may submit questions regarding the specifications of the RFP.  Questions must be received in writing prior to the date and time indicated in </w:t>
      </w:r>
      <w:r w:rsidR="00F774B6">
        <w:rPr>
          <w:bCs/>
        </w:rPr>
        <w:t xml:space="preserve">the Schedule of Events at the </w:t>
      </w:r>
      <w:r w:rsidRPr="006F4FF7">
        <w:rPr>
          <w:bCs/>
        </w:rPr>
        <w:t xml:space="preserve">email address listed under “General Information” in this RFP.  Requests for changes must include the reason for the change and any recommended modifications to the RFP requirements.  </w:t>
      </w:r>
    </w:p>
    <w:p w:rsidR="00CD4FAE" w:rsidRPr="006F4FF7" w:rsidRDefault="00CD4FAE" w:rsidP="00CD4FAE">
      <w:pPr>
        <w:tabs>
          <w:tab w:val="left" w:pos="0"/>
        </w:tabs>
        <w:rPr>
          <w:b/>
          <w:bCs/>
        </w:rPr>
      </w:pPr>
    </w:p>
    <w:p w:rsidR="00CD4FAE" w:rsidRPr="006F4FF7" w:rsidRDefault="00CD4FAE" w:rsidP="00CD4FAE">
      <w:pPr>
        <w:rPr>
          <w:szCs w:val="23"/>
        </w:rPr>
      </w:pPr>
      <w:r w:rsidRPr="006F4FF7">
        <w:rPr>
          <w:szCs w:val="23"/>
        </w:rPr>
        <w:t xml:space="preserve">The purpose of this </w:t>
      </w:r>
      <w:r w:rsidR="00F774B6">
        <w:rPr>
          <w:szCs w:val="23"/>
        </w:rPr>
        <w:t>requirement is to permit SOU</w:t>
      </w:r>
      <w:r w:rsidRPr="006F4FF7">
        <w:rPr>
          <w:szCs w:val="23"/>
        </w:rPr>
        <w:t xml:space="preserve"> to correct, prior to consideration of the Proposals, RFP terms or technical requirements that may be improvident or which unjustifiably restrict competition.  </w:t>
      </w:r>
    </w:p>
    <w:p w:rsidR="00CD4FAE" w:rsidRPr="006F4FF7" w:rsidRDefault="00CD4FAE" w:rsidP="00CD4FAE">
      <w:pPr>
        <w:rPr>
          <w:szCs w:val="23"/>
        </w:rPr>
      </w:pPr>
    </w:p>
    <w:p w:rsidR="00CD4FAE" w:rsidRPr="006F4FF7" w:rsidRDefault="00F774B6" w:rsidP="00CD4FAE">
      <w:pPr>
        <w:rPr>
          <w:szCs w:val="23"/>
        </w:rPr>
      </w:pPr>
      <w:r>
        <w:rPr>
          <w:szCs w:val="23"/>
        </w:rPr>
        <w:t>SOU</w:t>
      </w:r>
      <w:r w:rsidR="00CD4FAE" w:rsidRPr="006F4FF7">
        <w:rPr>
          <w:szCs w:val="23"/>
        </w:rPr>
        <w:t xml:space="preserve"> will consider all requested changes and, if appropria</w:t>
      </w:r>
      <w:r w:rsidR="00083400">
        <w:rPr>
          <w:szCs w:val="23"/>
        </w:rPr>
        <w:t>te, amend the RFP. SOU</w:t>
      </w:r>
      <w:r w:rsidR="00CD4FAE" w:rsidRPr="006F4FF7">
        <w:rPr>
          <w:szCs w:val="23"/>
        </w:rPr>
        <w:t xml:space="preserve"> will provide reasonable notice of its decision to all Proposers that have submitted a Notice of Interest in accordance with section 21 of this RFP.  </w:t>
      </w:r>
    </w:p>
    <w:p w:rsidR="00CD4FAE" w:rsidRPr="006F4FF7" w:rsidRDefault="00CD4FAE" w:rsidP="00CD4FAE">
      <w:pPr>
        <w:widowControl/>
        <w:autoSpaceDE/>
        <w:autoSpaceDN/>
        <w:adjustRightInd/>
      </w:pPr>
    </w:p>
    <w:p w:rsidR="00CD4FAE" w:rsidRDefault="00CD4FAE" w:rsidP="00CD4FAE">
      <w:pPr>
        <w:tabs>
          <w:tab w:val="left" w:pos="1260"/>
          <w:tab w:val="left" w:pos="1800"/>
          <w:tab w:val="left" w:pos="2340"/>
          <w:tab w:val="left" w:pos="2880"/>
          <w:tab w:val="left" w:pos="3420"/>
        </w:tabs>
        <w:rPr>
          <w:b/>
        </w:rPr>
      </w:pPr>
      <w:r w:rsidRPr="006F4FF7">
        <w:rPr>
          <w:b/>
          <w:bCs/>
        </w:rPr>
        <w:t>4. Addenda</w:t>
      </w:r>
      <w:r w:rsidRPr="006F4FF7">
        <w:t xml:space="preserve">: If any part of this RFP is amended, addenda will be provided on the OUS </w:t>
      </w:r>
      <w:r w:rsidRPr="006F4FF7">
        <w:rPr>
          <w:bCs/>
        </w:rPr>
        <w:t xml:space="preserve">Current Business and Bidding Opportunities </w:t>
      </w:r>
      <w:r w:rsidRPr="006F4FF7">
        <w:t>website (</w:t>
      </w:r>
      <w:hyperlink r:id="rId10" w:history="1">
        <w:r w:rsidR="00235074" w:rsidRPr="005F37FF">
          <w:rPr>
            <w:rStyle w:val="Hyperlink"/>
          </w:rPr>
          <w:t>https://secure.ous.edu/bid/</w:t>
        </w:r>
      </w:hyperlink>
      <w:r w:rsidRPr="006F4FF7">
        <w:t xml:space="preserve">). Proposers are exclusively responsible for checking the OUS </w:t>
      </w:r>
      <w:r w:rsidRPr="006F4FF7">
        <w:rPr>
          <w:bCs/>
        </w:rPr>
        <w:t xml:space="preserve">Current Business and Bidding Opportunities </w:t>
      </w:r>
      <w:r w:rsidRPr="006F4FF7">
        <w:t xml:space="preserve">website to determine whether any addenda have been issued.  </w:t>
      </w:r>
      <w:r w:rsidRPr="006F4FF7">
        <w:rPr>
          <w:b/>
        </w:rPr>
        <w:t>By submitting a Proposal, each Proposer thereby agrees that it accepts all risks and waives all claims associated with or related to its failure to obtain any addendum or addendum information.</w:t>
      </w:r>
    </w:p>
    <w:p w:rsidR="00CD4FAE" w:rsidRPr="006F4FF7" w:rsidRDefault="00CD4FAE" w:rsidP="00CD4FAE">
      <w:pPr>
        <w:tabs>
          <w:tab w:val="left" w:pos="1260"/>
          <w:tab w:val="left" w:pos="1800"/>
          <w:tab w:val="left" w:pos="2340"/>
          <w:tab w:val="left" w:pos="2880"/>
          <w:tab w:val="left" w:pos="3420"/>
        </w:tabs>
        <w:rPr>
          <w:bCs/>
        </w:rPr>
      </w:pP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F4FF7">
        <w:rPr>
          <w:b/>
          <w:bCs/>
        </w:rPr>
        <w:t>5. Post-Selection Review and Protest of Award</w:t>
      </w:r>
      <w:r w:rsidR="00083400">
        <w:t>:  SOU</w:t>
      </w:r>
      <w:r w:rsidRPr="006F4FF7">
        <w:t xml:space="preserve"> will name the apparent successful Proposer in a “N</w:t>
      </w:r>
      <w:r w:rsidR="00083400">
        <w:t xml:space="preserve">otice of Intent to Award” posted on </w:t>
      </w:r>
      <w:r w:rsidR="00083400" w:rsidRPr="006F4FF7">
        <w:t xml:space="preserve">the OUS </w:t>
      </w:r>
      <w:r w:rsidR="00083400" w:rsidRPr="006F4FF7">
        <w:rPr>
          <w:bCs/>
        </w:rPr>
        <w:t xml:space="preserve">Current Business and Bidding Opportunities </w:t>
      </w:r>
      <w:r w:rsidR="00083400" w:rsidRPr="006F4FF7">
        <w:t>website</w:t>
      </w:r>
      <w:r w:rsidRPr="006F4FF7">
        <w:t>.  Identification of the apparent successful Proposer is procedural only and creates no right in the named Proposer to award of the contract. Competing Propo</w:t>
      </w:r>
      <w:r w:rsidR="00083400">
        <w:t>sers will be notified by email</w:t>
      </w:r>
      <w:r w:rsidRPr="006F4FF7">
        <w:t xml:space="preserve"> of the selection of the apparent successful Proposer and shall be given seven (7) calendar days from the date on the “N</w:t>
      </w:r>
      <w:r w:rsidR="00083400">
        <w:t>otice of Intent to Award” posting</w:t>
      </w:r>
      <w:r w:rsidRPr="006F4FF7">
        <w:t xml:space="preserve"> to request and review documents regarding the selection process and to file a written protest of award. Any protest must comply with OAR 580-061-0145.  Any award protest must be </w:t>
      </w:r>
      <w:r w:rsidRPr="006F4FF7">
        <w:rPr>
          <w:bCs/>
        </w:rPr>
        <w:t>recei</w:t>
      </w:r>
      <w:r w:rsidR="00083400">
        <w:rPr>
          <w:bCs/>
        </w:rPr>
        <w:t>ved in writing at the SOU Facilities Director’s</w:t>
      </w:r>
      <w:r w:rsidRPr="006F4FF7">
        <w:rPr>
          <w:bCs/>
        </w:rPr>
        <w:t xml:space="preserve"> address or email address listed under “General Information” in this RFP</w:t>
      </w:r>
      <w:r w:rsidRPr="006F4FF7">
        <w:t xml:space="preserve">.   </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F4FF7">
        <w:rPr>
          <w:u w:val="single"/>
        </w:rPr>
        <w:t>The OUS will consider any protests received and:</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CD4FAE" w:rsidRPr="006F4FF7" w:rsidRDefault="00CD4FAE" w:rsidP="00CD4FAE">
      <w:pPr>
        <w:pStyle w:val="1AutoList1"/>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jc w:val="left"/>
      </w:pPr>
      <w:r w:rsidRPr="006F4FF7">
        <w:t>reject all protests and proceed with final evaluation of, and any contract language negotiation with, the apparent successful Proposer and, pending the satisfactory outcome of this final evaluation and negotiation, enter into a contract with the named Proposer; OR</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pPr>
      <w:r w:rsidRPr="006F4FF7">
        <w:tab/>
      </w:r>
    </w:p>
    <w:p w:rsidR="00CD4FAE" w:rsidRPr="006F4FF7" w:rsidRDefault="00CD4FAE" w:rsidP="00CD4FAE">
      <w:pPr>
        <w:pStyle w:val="1AutoList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6F4FF7">
        <w:t xml:space="preserve">sustain a meritorious protest(s) and reject the apparent successful Proposer as nonresponsive if such Proposer is unable to demonstrate that its Proposal complied with all material requirements of the solicitation and Oregon public procurement law; thereafter, </w:t>
      </w:r>
      <w:r w:rsidR="009B3661">
        <w:t xml:space="preserve">the </w:t>
      </w:r>
      <w:r w:rsidRPr="006F4FF7">
        <w:t>OUS may name a new apparent successful Proposer; OR</w:t>
      </w:r>
    </w:p>
    <w:p w:rsidR="00CD4FAE" w:rsidRPr="006F4FF7" w:rsidRDefault="00CD4FAE" w:rsidP="00CD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pPr>
    </w:p>
    <w:p w:rsidR="00CD4FAE" w:rsidRPr="006F4FF7" w:rsidRDefault="00CD4FAE" w:rsidP="00CD4FAE">
      <w:pPr>
        <w:pStyle w:val="1AutoList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roofErr w:type="gramStart"/>
      <w:r w:rsidRPr="006F4FF7">
        <w:lastRenderedPageBreak/>
        <w:t>reject</w:t>
      </w:r>
      <w:proofErr w:type="gramEnd"/>
      <w:r w:rsidRPr="006F4FF7">
        <w:t xml:space="preserve"> all Proposals and cancel the procurement.</w:t>
      </w:r>
    </w:p>
    <w:p w:rsidR="00CD4FAE" w:rsidRPr="006F4FF7" w:rsidRDefault="00CD4FAE" w:rsidP="00CD4FA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rsidR="00CD4FAE" w:rsidRPr="006F4FF7" w:rsidRDefault="00CD4FAE" w:rsidP="00CD4FAE">
      <w:pPr>
        <w:tabs>
          <w:tab w:val="left" w:pos="0"/>
        </w:tabs>
        <w:spacing w:line="160" w:lineRule="exact"/>
        <w:rPr>
          <w:b/>
          <w:bCs/>
        </w:rPr>
      </w:pPr>
    </w:p>
    <w:p w:rsidR="00CD4FAE" w:rsidRPr="006F4FF7" w:rsidRDefault="00083400" w:rsidP="00CD4FAE">
      <w:pPr>
        <w:tabs>
          <w:tab w:val="left" w:pos="0"/>
        </w:tabs>
      </w:pPr>
      <w:r>
        <w:t>The SOU Vice President for</w:t>
      </w:r>
      <w:r w:rsidR="00CD4FAE" w:rsidRPr="006F4FF7">
        <w:t xml:space="preserve"> Finance and Administration or designee will timely respond to any protests after receipt.  The decision shall be final.</w:t>
      </w:r>
    </w:p>
    <w:p w:rsidR="00CD4FAE" w:rsidRPr="006F4FF7" w:rsidRDefault="00CD4FAE" w:rsidP="00CD4FAE">
      <w:pPr>
        <w:tabs>
          <w:tab w:val="left" w:pos="0"/>
        </w:tabs>
      </w:pPr>
    </w:p>
    <w:p w:rsidR="00CD4FAE" w:rsidRPr="006F4FF7" w:rsidRDefault="00CD4FAE" w:rsidP="00CD4FAE">
      <w:r w:rsidRPr="006F4FF7">
        <w:rPr>
          <w:b/>
          <w:bCs/>
        </w:rPr>
        <w:t xml:space="preserve">6. Potential Selection of Finalists.  </w:t>
      </w:r>
      <w:r w:rsidRPr="006F4FF7">
        <w:rPr>
          <w:bCs/>
        </w:rPr>
        <w:t xml:space="preserve">After the initial evaluation of Proposals, </w:t>
      </w:r>
      <w:r w:rsidR="00083400">
        <w:t>SOU</w:t>
      </w:r>
      <w:r w:rsidRPr="006F4FF7">
        <w:t>, at its sole discretion, may:</w:t>
      </w:r>
    </w:p>
    <w:p w:rsidR="00CD4FAE" w:rsidRPr="006F4FF7" w:rsidRDefault="00CD4FAE" w:rsidP="00CD4FAE"/>
    <w:p w:rsidR="00CD4FAE" w:rsidRPr="006F4FF7" w:rsidRDefault="00CD4FAE" w:rsidP="00CD4FAE">
      <w:pPr>
        <w:ind w:firstLine="720"/>
      </w:pPr>
      <w:r w:rsidRPr="006F4FF7">
        <w:t xml:space="preserve">(A) issue a Notice of Intent to Award based on the evaluation criteria provided in Section </w:t>
      </w:r>
      <w:r w:rsidRPr="001D40C8">
        <w:t>II</w:t>
      </w:r>
      <w:r w:rsidR="007700C4" w:rsidRPr="001D40C8">
        <w:t>I</w:t>
      </w:r>
      <w:r w:rsidRPr="001D40C8">
        <w:t xml:space="preserve"> of</w:t>
      </w:r>
      <w:r w:rsidRPr="006F4FF7">
        <w:t xml:space="preserve"> this RFP; OR </w:t>
      </w:r>
    </w:p>
    <w:p w:rsidR="00CD4FAE" w:rsidRPr="006F4FF7" w:rsidRDefault="00CD4FAE" w:rsidP="00CD4FAE">
      <w:pPr>
        <w:ind w:firstLine="720"/>
      </w:pPr>
      <w:r w:rsidRPr="006F4FF7">
        <w:t xml:space="preserve"> </w:t>
      </w:r>
    </w:p>
    <w:p w:rsidR="00CD4FAE" w:rsidRPr="006F4FF7" w:rsidRDefault="00CD4FAE" w:rsidP="00CD4FAE">
      <w:pPr>
        <w:ind w:firstLine="720"/>
        <w:rPr>
          <w:b/>
          <w:bCs/>
        </w:rPr>
      </w:pPr>
      <w:r w:rsidRPr="006F4FF7">
        <w:t xml:space="preserve">(B) </w:t>
      </w:r>
      <w:proofErr w:type="gramStart"/>
      <w:r w:rsidRPr="006F4FF7">
        <w:t>select</w:t>
      </w:r>
      <w:proofErr w:type="gramEnd"/>
      <w:r w:rsidRPr="006F4FF7">
        <w:t xml:space="preserve"> </w:t>
      </w:r>
      <w:r w:rsidR="00276AE9">
        <w:t>one</w:t>
      </w:r>
      <w:r w:rsidR="00276AE9" w:rsidRPr="006F4FF7">
        <w:t xml:space="preserve"> </w:t>
      </w:r>
      <w:r w:rsidRPr="006F4FF7">
        <w:t>or more Proposer</w:t>
      </w:r>
      <w:r w:rsidR="00276AE9">
        <w:t>(</w:t>
      </w:r>
      <w:r w:rsidRPr="006F4FF7">
        <w:t>s</w:t>
      </w:r>
      <w:r w:rsidR="00276AE9">
        <w:t>)</w:t>
      </w:r>
      <w:r w:rsidRPr="006F4FF7">
        <w:t xml:space="preserve"> as designated finalists based on the evaluation criteria provided in Section </w:t>
      </w:r>
      <w:r w:rsidRPr="001D40C8">
        <w:t>II</w:t>
      </w:r>
      <w:r w:rsidR="007700C4" w:rsidRPr="001D40C8">
        <w:t>I</w:t>
      </w:r>
      <w:r w:rsidRPr="001D40C8">
        <w:t xml:space="preserve"> of this RFP (“Finalists”).  Finalists </w:t>
      </w:r>
      <w:r w:rsidR="00083400">
        <w:t>will be interviewed by telephone conference call.  Interviews</w:t>
      </w:r>
      <w:r w:rsidRPr="001D40C8">
        <w:t xml:space="preserve"> provide an opportunity for the Proposer to clarify or elaborate on the Proposal, but Proposers shall not materially alter the content or terms of the original Proposal.  Members of the evaluation committee may award a Finalist up to </w:t>
      </w:r>
      <w:r w:rsidR="008474BF" w:rsidRPr="001D40C8">
        <w:t>50 points (in addition to the 1</w:t>
      </w:r>
      <w:r w:rsidRPr="001D40C8">
        <w:t>00 points available for award under Section I</w:t>
      </w:r>
      <w:r w:rsidR="007700C4" w:rsidRPr="001D40C8">
        <w:t>I</w:t>
      </w:r>
      <w:r w:rsidRPr="001D40C8">
        <w:t>I of</w:t>
      </w:r>
      <w:r w:rsidRPr="006F4FF7">
        <w:t xml:space="preserve"> this RFP) </w:t>
      </w:r>
      <w:r w:rsidR="00083400">
        <w:t>based on their interview</w:t>
      </w:r>
      <w:r w:rsidRPr="006F4FF7">
        <w:t xml:space="preserve">.  </w:t>
      </w:r>
      <w:r w:rsidRPr="006F4FF7">
        <w:rPr>
          <w:b/>
          <w:bCs/>
        </w:rPr>
        <w:t>Note:</w:t>
      </w:r>
      <w:r w:rsidR="00184F72">
        <w:t xml:space="preserve"> Telephone interviews</w:t>
      </w:r>
      <w:r w:rsidRPr="006F4FF7">
        <w:t xml:space="preserve"> are at the discretion of the evaluation committee and may not be conducted; therefore, </w:t>
      </w:r>
      <w:r w:rsidRPr="006F4FF7">
        <w:rPr>
          <w:b/>
          <w:bCs/>
        </w:rPr>
        <w:t xml:space="preserve">written Proposals should be complete. </w:t>
      </w:r>
    </w:p>
    <w:p w:rsidR="00CD4FAE" w:rsidRPr="006F4FF7" w:rsidRDefault="00CD4FAE" w:rsidP="00CD4FAE">
      <w:pPr>
        <w:rPr>
          <w:b/>
          <w:bCs/>
        </w:rPr>
      </w:pPr>
    </w:p>
    <w:p w:rsidR="00CD4FAE" w:rsidRPr="006F4FF7" w:rsidRDefault="00CD4FAE" w:rsidP="00CD4FAE">
      <w:pPr>
        <w:tabs>
          <w:tab w:val="left" w:pos="0"/>
        </w:tabs>
        <w:rPr>
          <w:bCs/>
        </w:rPr>
      </w:pPr>
      <w:r w:rsidRPr="006F4FF7">
        <w:rPr>
          <w:bCs/>
        </w:rPr>
        <w:t xml:space="preserve">If Finalists are selected, </w:t>
      </w:r>
      <w:r w:rsidRPr="006F4FF7">
        <w:t>Proposers not selected as Final</w:t>
      </w:r>
      <w:r w:rsidR="00184F72">
        <w:t>ists will be notified by email</w:t>
      </w:r>
      <w:r w:rsidRPr="006F4FF7">
        <w:t xml:space="preserve"> of the Finalist selections.  </w:t>
      </w:r>
      <w:r w:rsidRPr="006F4FF7">
        <w:rPr>
          <w:bCs/>
        </w:rPr>
        <w:t>Proposers not selected as Finalists will be given seven (7) calendar days from the date on the notice of Finalist selection to file a written protest.  Any protest must be received in writ</w:t>
      </w:r>
      <w:r w:rsidR="00184F72">
        <w:rPr>
          <w:bCs/>
        </w:rPr>
        <w:t>ing by the Facilities Director at</w:t>
      </w:r>
      <w:r w:rsidRPr="006F4FF7">
        <w:rPr>
          <w:bCs/>
        </w:rPr>
        <w:t xml:space="preserve"> email address listed under “General Information” in this RFP.  </w:t>
      </w:r>
    </w:p>
    <w:p w:rsidR="00CD4FAE" w:rsidRPr="006F4FF7" w:rsidRDefault="00CD4FAE" w:rsidP="00CD4FAE">
      <w:pPr>
        <w:tabs>
          <w:tab w:val="left" w:pos="0"/>
        </w:tabs>
        <w:rPr>
          <w:b/>
          <w:bCs/>
        </w:rPr>
      </w:pPr>
    </w:p>
    <w:p w:rsidR="00CD4FAE" w:rsidRDefault="00CD4FAE" w:rsidP="00CD4FAE">
      <w:pPr>
        <w:tabs>
          <w:tab w:val="left" w:pos="0"/>
        </w:tabs>
      </w:pPr>
      <w:r w:rsidRPr="006F4FF7">
        <w:rPr>
          <w:b/>
          <w:bCs/>
        </w:rPr>
        <w:t>7. Acceptance of Contractual Requirements</w:t>
      </w:r>
      <w:r w:rsidRPr="006F4FF7">
        <w:t xml:space="preserve">: Failure of the selected Proposer to execute a contract and deliver required insurance certificates within ten (10) calendar days after notification of an award may result in cancellation of the award.  </w:t>
      </w:r>
    </w:p>
    <w:p w:rsidR="00184F72" w:rsidRPr="006F4FF7" w:rsidRDefault="00184F72" w:rsidP="00CD4FAE">
      <w:pPr>
        <w:tabs>
          <w:tab w:val="left" w:pos="0"/>
        </w:tabs>
      </w:pPr>
    </w:p>
    <w:p w:rsidR="00CD4FAE" w:rsidRPr="006F4FF7" w:rsidRDefault="00CD4FAE" w:rsidP="00CD4FAE">
      <w:pPr>
        <w:tabs>
          <w:tab w:val="left" w:pos="0"/>
        </w:tabs>
      </w:pPr>
      <w:r w:rsidRPr="006F4FF7">
        <w:rPr>
          <w:b/>
          <w:bCs/>
        </w:rPr>
        <w:t>8. Public Records</w:t>
      </w:r>
      <w:r w:rsidRPr="006F4FF7">
        <w:t xml:space="preserve">: Proposals are deemed confidential until the “Notice of Intent to Award” letter is issued.  This RFP and one copy of each original Proposal received in response to it, together with copies of all documents pertaining to the award of a contract, will be kept and made a part of a file or record which will be open to public inspection.  If a Proposal contains any information that is considered a </w:t>
      </w:r>
      <w:r w:rsidRPr="006F4FF7">
        <w:rPr>
          <w:b/>
          <w:bCs/>
          <w:u w:val="single"/>
        </w:rPr>
        <w:t>TRADE SECRET</w:t>
      </w:r>
      <w:r w:rsidRPr="006F4FF7">
        <w:t xml:space="preserve"> under the Oregon Revised Statutes (“ORS”) 192.501(2), </w:t>
      </w:r>
      <w:r w:rsidRPr="006F4FF7">
        <w:rPr>
          <w:b/>
          <w:bCs/>
          <w:u w:val="single"/>
        </w:rPr>
        <w:t xml:space="preserve">SUCH INFORMATION MUST BE LISTED ON A SEPARATE SHEET CAPABLE OF SEPARATION FROM THE REMAINING PROPOSAL AND MUST BE CLEARLY MARKED WITH THE FOLLOWING LEGEND: </w:t>
      </w:r>
    </w:p>
    <w:p w:rsidR="00CD4FAE" w:rsidRPr="006F4FF7" w:rsidRDefault="00CD4FAE" w:rsidP="00CD4FAE">
      <w:pPr>
        <w:tabs>
          <w:tab w:val="left" w:pos="0"/>
        </w:tabs>
      </w:pPr>
    </w:p>
    <w:p w:rsidR="00CD4FAE" w:rsidRPr="006F4FF7" w:rsidRDefault="00CD4FAE" w:rsidP="00F64549">
      <w:pPr>
        <w:pStyle w:val="BlockText"/>
        <w:jc w:val="left"/>
        <w:rPr>
          <w:rFonts w:ascii="Times New Roman" w:hAnsi="Times New Roman" w:cs="Times New Roman"/>
          <w:color w:val="auto"/>
          <w:sz w:val="24"/>
        </w:rPr>
      </w:pPr>
      <w:r w:rsidRPr="006F4FF7">
        <w:rPr>
          <w:rFonts w:ascii="Times New Roman" w:hAnsi="Times New Roman" w:cs="Times New Roman"/>
          <w:color w:val="auto"/>
          <w:sz w:val="24"/>
        </w:rPr>
        <w:t>“This information constitutes a trade secret under ORS 192.501(2), and shall not be disclosed except in accordance with the Oregon Public Records Law, ORS Chapter 192.”</w:t>
      </w:r>
    </w:p>
    <w:p w:rsidR="00CD4FAE" w:rsidRPr="006F4FF7" w:rsidRDefault="00CD4FAE" w:rsidP="00CD4FAE">
      <w:pPr>
        <w:widowControl/>
      </w:pPr>
      <w:r w:rsidRPr="006F4FF7">
        <w:t>By submitting a Proposal in response to this RFP, Proposers acknowledge and agree that any</w:t>
      </w:r>
    </w:p>
    <w:p w:rsidR="00CD4FAE" w:rsidRPr="006F4FF7" w:rsidRDefault="00CD4FAE" w:rsidP="00CD4FAE">
      <w:pPr>
        <w:widowControl/>
      </w:pPr>
      <w:proofErr w:type="gramStart"/>
      <w:r w:rsidRPr="006F4FF7">
        <w:t>information</w:t>
      </w:r>
      <w:proofErr w:type="gramEnd"/>
      <w:r w:rsidRPr="006F4FF7">
        <w:t xml:space="preserve"> not set apart and labeled as described above is not a trade secret under ORS</w:t>
      </w:r>
    </w:p>
    <w:p w:rsidR="00CD4FAE" w:rsidRPr="006F4FF7" w:rsidRDefault="00CD4FAE" w:rsidP="00CD4FAE">
      <w:pPr>
        <w:widowControl/>
      </w:pPr>
      <w:r w:rsidRPr="006F4FF7">
        <w:t>192.501(2) and may be subject to disclosure under the Oregon Public Records Law.</w:t>
      </w:r>
    </w:p>
    <w:p w:rsidR="00CD4FAE" w:rsidRPr="006F4FF7" w:rsidRDefault="00CD4FAE" w:rsidP="00CD4FAE">
      <w:pPr>
        <w:widowControl/>
      </w:pPr>
      <w:r w:rsidRPr="006F4FF7">
        <w:t>The Oregon Public Records Law exempts from disclosure only bona fide trade secrets, and the</w:t>
      </w:r>
    </w:p>
    <w:p w:rsidR="00CD4FAE" w:rsidRPr="006F4FF7" w:rsidRDefault="00CD4FAE" w:rsidP="00CD4FAE">
      <w:pPr>
        <w:widowControl/>
      </w:pPr>
      <w:proofErr w:type="gramStart"/>
      <w:r w:rsidRPr="006F4FF7">
        <w:t>exemption</w:t>
      </w:r>
      <w:proofErr w:type="gramEnd"/>
      <w:r w:rsidRPr="006F4FF7">
        <w:t xml:space="preserve"> from disclosure applies only “unless the public interest requires disclosure in the</w:t>
      </w:r>
    </w:p>
    <w:p w:rsidR="00CD4FAE" w:rsidRPr="006F4FF7" w:rsidRDefault="00CD4FAE" w:rsidP="00CD4FAE">
      <w:pPr>
        <w:widowControl/>
      </w:pPr>
      <w:proofErr w:type="gramStart"/>
      <w:r w:rsidRPr="006F4FF7">
        <w:t>particular</w:t>
      </w:r>
      <w:proofErr w:type="gramEnd"/>
      <w:r w:rsidRPr="006F4FF7">
        <w:t xml:space="preserve"> instance.” </w:t>
      </w:r>
      <w:proofErr w:type="gramStart"/>
      <w:r w:rsidRPr="006F4FF7">
        <w:t>ORS 192.500(1).</w:t>
      </w:r>
      <w:proofErr w:type="gramEnd"/>
      <w:r w:rsidRPr="006F4FF7">
        <w:t xml:space="preserve"> Therefore, non-disclosure of documents or any portion of</w:t>
      </w:r>
    </w:p>
    <w:p w:rsidR="00CD4FAE" w:rsidRPr="006F4FF7" w:rsidRDefault="00CD4FAE" w:rsidP="00CD4FAE">
      <w:pPr>
        <w:widowControl/>
      </w:pPr>
      <w:proofErr w:type="gramStart"/>
      <w:r w:rsidRPr="006F4FF7">
        <w:lastRenderedPageBreak/>
        <w:t>a</w:t>
      </w:r>
      <w:proofErr w:type="gramEnd"/>
      <w:r w:rsidRPr="006F4FF7">
        <w:t xml:space="preserve"> document submitted as part of a Proposal, including those labeled as Trade Secrets, may depend upon official or judicial determinations made pursuant to the Public Records Law.</w:t>
      </w:r>
    </w:p>
    <w:p w:rsidR="00CD4FAE" w:rsidRPr="006F4FF7" w:rsidRDefault="00CD4FAE" w:rsidP="00CD4FAE">
      <w:pPr>
        <w:tabs>
          <w:tab w:val="left" w:pos="0"/>
        </w:tabs>
      </w:pPr>
    </w:p>
    <w:p w:rsidR="00CD4FAE" w:rsidRPr="006F4FF7" w:rsidRDefault="00CD4FAE" w:rsidP="00CD4FAE">
      <w:pPr>
        <w:tabs>
          <w:tab w:val="left" w:pos="0"/>
        </w:tabs>
      </w:pPr>
      <w:r w:rsidRPr="006F4FF7">
        <w:rPr>
          <w:b/>
          <w:bCs/>
        </w:rPr>
        <w:t>9. Investigation of References</w:t>
      </w:r>
      <w:r w:rsidR="00184F72">
        <w:t>: SOU</w:t>
      </w:r>
      <w:r w:rsidRPr="006F4FF7">
        <w:t xml:space="preserve"> reserves the right to investigate all references in addition to supplied references and investigate past performance of any Proposer with respect to its successful performance of similar services, compliance with specifications and contractual obligations, completion or delivery of a project on schedule, and lawful payment of subcon</w:t>
      </w:r>
      <w:r w:rsidR="00184F72">
        <w:t>tractors and employees.  SOU</w:t>
      </w:r>
      <w:r w:rsidRPr="006F4FF7">
        <w:t xml:space="preserve"> may postpone the award or the execution of the contract after the announcement of the apparent successful proposer in order to complete its investigation.  Information provided by references may prevail in final selection, regardless of preliminary scoring results.</w:t>
      </w:r>
    </w:p>
    <w:p w:rsidR="00CD4FAE" w:rsidRPr="006F4FF7" w:rsidRDefault="00CD4FAE" w:rsidP="00CD4FAE">
      <w:pPr>
        <w:tabs>
          <w:tab w:val="left" w:pos="0"/>
        </w:tabs>
      </w:pPr>
    </w:p>
    <w:p w:rsidR="00CD4FAE" w:rsidRPr="006F4FF7" w:rsidRDefault="00CD4FAE" w:rsidP="00CD4FAE">
      <w:pPr>
        <w:tabs>
          <w:tab w:val="left" w:pos="0"/>
        </w:tabs>
      </w:pPr>
      <w:r w:rsidRPr="006F4FF7">
        <w:t xml:space="preserve">Despite its right to investigate </w:t>
      </w:r>
      <w:r w:rsidR="00184F72">
        <w:t>all Proposer references, SOU</w:t>
      </w:r>
      <w:r w:rsidRPr="006F4FF7">
        <w:t xml:space="preserve"> is not obligated to utilize references as part of its evaluation criteria and may decline to investigate or consider reference</w:t>
      </w:r>
      <w:r w:rsidR="00184F72">
        <w:t>s.  Any decision made by SOU</w:t>
      </w:r>
      <w:r w:rsidRPr="006F4FF7">
        <w:t xml:space="preserve"> in regards to the use of references, including restricting the consideration of references to only Finalists, will not be considered grounds for protest. </w:t>
      </w:r>
    </w:p>
    <w:p w:rsidR="00CD4FAE" w:rsidRPr="006F4FF7" w:rsidRDefault="00CD4FAE" w:rsidP="00CD4FAE">
      <w:pPr>
        <w:tabs>
          <w:tab w:val="left" w:pos="0"/>
        </w:tabs>
      </w:pPr>
    </w:p>
    <w:p w:rsidR="00CD4FAE" w:rsidRPr="006F4FF7" w:rsidRDefault="00CD4FAE" w:rsidP="00CD4FAE">
      <w:pPr>
        <w:tabs>
          <w:tab w:val="left" w:pos="0"/>
        </w:tabs>
      </w:pPr>
      <w:r w:rsidRPr="006F4FF7">
        <w:rPr>
          <w:b/>
          <w:bCs/>
        </w:rPr>
        <w:t>10. RFP Preparation Costs</w:t>
      </w:r>
      <w:r w:rsidRPr="006F4FF7">
        <w:t xml:space="preserve">: </w:t>
      </w:r>
      <w:r w:rsidR="00184F72">
        <w:t>Cost of developing the proposal</w:t>
      </w:r>
      <w:r w:rsidRPr="006F4FF7">
        <w:t xml:space="preserve"> or any other such costs are entirely the responsibility of the Proposer and w</w:t>
      </w:r>
      <w:r w:rsidR="00184F72">
        <w:t>ill not be reimbursed by SOU</w:t>
      </w:r>
      <w:r w:rsidRPr="006F4FF7">
        <w:t>. By submitting a Proposal, each Proposer thereby accepts all risks, and waives all claims, associated with or related to the costs it incurs in Proposal preparation, submission, and participation in the solicitation process.</w:t>
      </w:r>
    </w:p>
    <w:p w:rsidR="00CD4FAE" w:rsidRPr="006F4FF7" w:rsidRDefault="00CD4FAE" w:rsidP="00CD4FAE">
      <w:pPr>
        <w:tabs>
          <w:tab w:val="left" w:pos="0"/>
        </w:tabs>
      </w:pPr>
    </w:p>
    <w:p w:rsidR="00CD4FAE" w:rsidRPr="006F4FF7" w:rsidRDefault="00CD4FAE" w:rsidP="00CD4FAE">
      <w:pPr>
        <w:tabs>
          <w:tab w:val="left" w:pos="0"/>
        </w:tabs>
      </w:pPr>
      <w:r w:rsidRPr="006F4FF7">
        <w:rPr>
          <w:b/>
          <w:bCs/>
        </w:rPr>
        <w:t>11. Clarification and Clarity</w:t>
      </w:r>
      <w:r w:rsidR="00184F72">
        <w:t>: SOU</w:t>
      </w:r>
      <w:r w:rsidRPr="006F4FF7">
        <w:t xml:space="preserve"> reserves the right to seek clarification of each Proposal or to make an award without further discussion of Proposals received.  Therefore, it is important that each Proposal initially be submitted in the most complete, clear, and favorable manner possible.</w:t>
      </w:r>
    </w:p>
    <w:p w:rsidR="00CD4FAE" w:rsidRPr="006F4FF7" w:rsidRDefault="00CD4FAE" w:rsidP="00CD4FAE">
      <w:pPr>
        <w:tabs>
          <w:tab w:val="left" w:pos="0"/>
        </w:tabs>
      </w:pPr>
    </w:p>
    <w:p w:rsidR="00CD4FAE" w:rsidRPr="006F4FF7" w:rsidRDefault="00CD4FAE" w:rsidP="00CD4FAE">
      <w:pPr>
        <w:tabs>
          <w:tab w:val="left" w:pos="0"/>
        </w:tabs>
      </w:pPr>
      <w:r w:rsidRPr="006F4FF7">
        <w:rPr>
          <w:b/>
          <w:bCs/>
        </w:rPr>
        <w:t>12. Right to Reject Proposals</w:t>
      </w:r>
      <w:r w:rsidR="00184F72">
        <w:t>: SOU</w:t>
      </w:r>
      <w:r w:rsidRPr="006F4FF7">
        <w:t xml:space="preserve"> reserves the right to reject any or all Proposals if such rejection would be in the public interest.  Whether such rejection is in the public interest will</w:t>
      </w:r>
      <w:r w:rsidR="00184F72">
        <w:t xml:space="preserve"> be solely determined by SOU</w:t>
      </w:r>
      <w:r w:rsidRPr="006F4FF7">
        <w:t>.</w:t>
      </w:r>
    </w:p>
    <w:p w:rsidR="00CD4FAE" w:rsidRPr="006F4FF7" w:rsidRDefault="00CD4FAE" w:rsidP="00CD4FAE">
      <w:pPr>
        <w:tabs>
          <w:tab w:val="left" w:pos="0"/>
        </w:tabs>
        <w:rPr>
          <w:b/>
          <w:bCs/>
        </w:rPr>
      </w:pPr>
    </w:p>
    <w:p w:rsidR="00CD4FAE" w:rsidRPr="006F4FF7" w:rsidRDefault="00CD4FAE" w:rsidP="00CD4FAE">
      <w:pPr>
        <w:tabs>
          <w:tab w:val="left" w:pos="0"/>
        </w:tabs>
      </w:pPr>
      <w:r w:rsidRPr="006F4FF7">
        <w:rPr>
          <w:b/>
          <w:bCs/>
        </w:rPr>
        <w:t>13. Cancellation</w:t>
      </w:r>
      <w:r w:rsidR="00184F72">
        <w:t>:  SOU</w:t>
      </w:r>
      <w:r w:rsidRPr="006F4FF7">
        <w:t xml:space="preserve"> reserves the right to cancel or postpone this RFP at any time or to award no contract.</w:t>
      </w:r>
    </w:p>
    <w:p w:rsidR="00CD4FAE" w:rsidRPr="006F4FF7" w:rsidRDefault="00CD4FAE" w:rsidP="00CD4FAE">
      <w:pPr>
        <w:tabs>
          <w:tab w:val="left" w:pos="0"/>
        </w:tabs>
      </w:pPr>
    </w:p>
    <w:p w:rsidR="00CD4FAE" w:rsidRPr="006F4FF7" w:rsidRDefault="00CD4FAE" w:rsidP="00CD4FAE">
      <w:pPr>
        <w:tabs>
          <w:tab w:val="left" w:pos="0"/>
        </w:tabs>
      </w:pPr>
      <w:r w:rsidRPr="006F4FF7">
        <w:rPr>
          <w:b/>
          <w:bCs/>
        </w:rPr>
        <w:t>14. Proposal Terms:</w:t>
      </w:r>
      <w:r w:rsidRPr="006F4FF7">
        <w:t xml:space="preserve">  All Proposals, including any price quotations, will be valid and firm through the period of contract execution.</w:t>
      </w:r>
    </w:p>
    <w:p w:rsidR="00CD4FAE" w:rsidRPr="006F4FF7" w:rsidRDefault="00CD4FAE" w:rsidP="00CD4FAE">
      <w:pPr>
        <w:tabs>
          <w:tab w:val="left" w:pos="0"/>
        </w:tabs>
      </w:pPr>
    </w:p>
    <w:p w:rsidR="00CD4FAE" w:rsidRPr="006F4FF7" w:rsidRDefault="00CD4FAE" w:rsidP="00CD4FAE">
      <w:pPr>
        <w:tabs>
          <w:tab w:val="left" w:pos="0"/>
        </w:tabs>
        <w:rPr>
          <w:b/>
          <w:bCs/>
        </w:rPr>
      </w:pPr>
      <w:r w:rsidRPr="006F4FF7">
        <w:rPr>
          <w:b/>
          <w:bCs/>
        </w:rPr>
        <w:t>15.</w:t>
      </w:r>
      <w:r w:rsidRPr="006F4FF7">
        <w:t xml:space="preserve"> </w:t>
      </w:r>
      <w:r w:rsidRPr="006F4FF7">
        <w:rPr>
          <w:b/>
          <w:bCs/>
        </w:rPr>
        <w:t>Usage:</w:t>
      </w:r>
      <w:r w:rsidR="00184F72">
        <w:t xml:space="preserve"> It is the intention of SOU</w:t>
      </w:r>
      <w:r w:rsidRPr="006F4FF7">
        <w:t xml:space="preserve"> to utilize the services of the successful Proposer(s) to provide services as outlined in the below Scope of Work.</w:t>
      </w:r>
    </w:p>
    <w:p w:rsidR="00CD4FAE" w:rsidRPr="006F4FF7" w:rsidRDefault="00CD4FAE" w:rsidP="00CD4FAE">
      <w:pPr>
        <w:tabs>
          <w:tab w:val="left" w:pos="0"/>
        </w:tabs>
      </w:pPr>
      <w:r w:rsidRPr="006F4FF7">
        <w:t xml:space="preserve"> </w:t>
      </w:r>
    </w:p>
    <w:p w:rsidR="00184F72" w:rsidRDefault="00184F72" w:rsidP="00184F72">
      <w:pPr>
        <w:pStyle w:val="Level2"/>
        <w:widowControl/>
        <w:outlineLvl w:val="9"/>
      </w:pPr>
      <w:r>
        <w:rPr>
          <w:b/>
          <w:bCs/>
        </w:rPr>
        <w:t>16. OUS Retainer</w:t>
      </w:r>
      <w:r w:rsidR="00CD4FAE" w:rsidRPr="006F4FF7">
        <w:rPr>
          <w:b/>
          <w:bCs/>
        </w:rPr>
        <w:t xml:space="preserve"> Contract: </w:t>
      </w:r>
      <w:r>
        <w:t>Proposers must be currently enrolled in the Oregon University System (OUS) professional consultant’s retainer program to be eligible to submit a proposal for this project.  The successful proposer will be issued a supplement to their current retainer contract for this work.</w:t>
      </w:r>
    </w:p>
    <w:p w:rsidR="008265D2" w:rsidRDefault="008265D2" w:rsidP="00CD4FAE">
      <w:pPr>
        <w:rPr>
          <w:b/>
        </w:rPr>
      </w:pPr>
    </w:p>
    <w:p w:rsidR="00CD4FAE" w:rsidRPr="006F4FF7" w:rsidRDefault="00CD4FAE" w:rsidP="00CD4FAE">
      <w:pPr>
        <w:rPr>
          <w:b/>
        </w:rPr>
      </w:pPr>
      <w:r w:rsidRPr="006F4FF7">
        <w:rPr>
          <w:b/>
        </w:rPr>
        <w:t xml:space="preserve">17. Review for Responsiveness: </w:t>
      </w:r>
      <w:r w:rsidRPr="006F4FF7">
        <w:t xml:space="preserve">Upon receipt </w:t>
      </w:r>
      <w:r w:rsidR="008265D2">
        <w:t>of all Proposals, the SOU Facilities Director</w:t>
      </w:r>
      <w:r w:rsidRPr="006F4FF7">
        <w:t xml:space="preserve"> or designee will determine the responsiveness of all Proposals before submitting them to the evaluation committee.  If a Proposal is incomplete or unresponsive in part or in whole, it may be rejected and, if rejected, will not be submitted to t</w:t>
      </w:r>
      <w:r w:rsidR="008265D2">
        <w:t>he evaluation committee.  SOU</w:t>
      </w:r>
      <w:r w:rsidRPr="006F4FF7">
        <w:t xml:space="preserve"> reserves the </w:t>
      </w:r>
      <w:r w:rsidRPr="006F4FF7">
        <w:lastRenderedPageBreak/>
        <w:t xml:space="preserve">right to determine if an inadvertent error is solely clerical or is a minor informality which may be waived when determining if an error is grounds for disqualifying a Proposal.  The Proposer’s contact person identified in the Proposal will </w:t>
      </w:r>
      <w:r w:rsidR="008265D2">
        <w:t>be notified by SOU</w:t>
      </w:r>
      <w:r w:rsidRPr="006F4FF7">
        <w:t xml:space="preserve"> to communicate the reason(s) the Proposal is non-responsive.  One copy of the Proposal will be archived.</w:t>
      </w:r>
    </w:p>
    <w:p w:rsidR="00CD4FAE" w:rsidRPr="006F4FF7" w:rsidRDefault="00CD4FAE" w:rsidP="00CD4FAE">
      <w:pPr>
        <w:tabs>
          <w:tab w:val="left" w:pos="0"/>
        </w:tabs>
        <w:rPr>
          <w:b/>
          <w:bCs/>
        </w:rPr>
      </w:pPr>
    </w:p>
    <w:p w:rsidR="00CD4FAE" w:rsidRPr="006F4FF7" w:rsidRDefault="00CD4FAE" w:rsidP="00CD4FAE">
      <w:pPr>
        <w:tabs>
          <w:tab w:val="left" w:pos="0"/>
        </w:tabs>
      </w:pPr>
      <w:r w:rsidRPr="006F4FF7">
        <w:rPr>
          <w:b/>
          <w:bCs/>
        </w:rPr>
        <w:t>18. Rejections and Withdrawals.</w:t>
      </w:r>
      <w:r w:rsidR="008265D2">
        <w:t xml:space="preserve"> SOU</w:t>
      </w:r>
      <w:r w:rsidRPr="006F4FF7">
        <w:t xml:space="preserve"> reserves the right to reject any or all Proposals or to withdraw any item from the award.  </w:t>
      </w:r>
    </w:p>
    <w:p w:rsidR="00CD4FAE" w:rsidRPr="006F4FF7" w:rsidRDefault="00CD4FAE" w:rsidP="00CD4FAE">
      <w:pPr>
        <w:pStyle w:val="Heading1"/>
        <w:jc w:val="left"/>
        <w:rPr>
          <w:rFonts w:ascii="Times New Roman" w:hAnsi="Times New Roman" w:cs="Times New Roman"/>
          <w:b w:val="0"/>
          <w:bCs w:val="0"/>
        </w:rPr>
      </w:pPr>
    </w:p>
    <w:p w:rsidR="00CD4FAE" w:rsidRPr="006F4FF7" w:rsidRDefault="00CD4FAE" w:rsidP="00CD4FAE">
      <w:pPr>
        <w:pStyle w:val="Heading1"/>
        <w:jc w:val="left"/>
        <w:rPr>
          <w:rFonts w:ascii="Times New Roman" w:hAnsi="Times New Roman" w:cs="Times New Roman"/>
          <w:b w:val="0"/>
          <w:bCs w:val="0"/>
        </w:rPr>
      </w:pPr>
      <w:r w:rsidRPr="006F4FF7">
        <w:rPr>
          <w:rFonts w:ascii="Times New Roman" w:hAnsi="Times New Roman" w:cs="Times New Roman"/>
        </w:rPr>
        <w:t>19. RFP Incorporated into Contract.</w:t>
      </w:r>
      <w:r w:rsidRPr="006F4FF7">
        <w:rPr>
          <w:rFonts w:ascii="Times New Roman" w:hAnsi="Times New Roman" w:cs="Times New Roman"/>
          <w:b w:val="0"/>
          <w:bCs w:val="0"/>
        </w:rPr>
        <w:t xml:space="preserve"> This RFP will become part of the </w:t>
      </w:r>
      <w:r w:rsidR="008265D2">
        <w:rPr>
          <w:rFonts w:ascii="Times New Roman" w:hAnsi="Times New Roman" w:cs="Times New Roman"/>
          <w:b w:val="0"/>
          <w:bCs w:val="0"/>
        </w:rPr>
        <w:t>final contract between SOU</w:t>
      </w:r>
      <w:r w:rsidRPr="006F4FF7">
        <w:rPr>
          <w:rFonts w:ascii="Times New Roman" w:hAnsi="Times New Roman" w:cs="Times New Roman"/>
          <w:b w:val="0"/>
          <w:bCs w:val="0"/>
        </w:rPr>
        <w:t xml:space="preserve"> and the selected Proposer (also referred to herein as the “Contractor”).  The Contractor will be bound to perform according to the terms of this RFP, its Proposal, and the terms of </w:t>
      </w:r>
      <w:r w:rsidR="00EA3B8D">
        <w:rPr>
          <w:rFonts w:ascii="Times New Roman" w:hAnsi="Times New Roman" w:cs="Times New Roman"/>
          <w:b w:val="0"/>
          <w:bCs w:val="0"/>
        </w:rPr>
        <w:t>the Proposer’s OUS Retainer Agreement</w:t>
      </w:r>
      <w:r w:rsidRPr="006F4FF7">
        <w:rPr>
          <w:rFonts w:ascii="Times New Roman" w:hAnsi="Times New Roman" w:cs="Times New Roman"/>
          <w:b w:val="0"/>
          <w:bCs w:val="0"/>
        </w:rPr>
        <w:t>.</w:t>
      </w:r>
    </w:p>
    <w:p w:rsidR="00CD4FAE" w:rsidRPr="006F4FF7" w:rsidRDefault="00CD4FAE" w:rsidP="00CD4FAE">
      <w:pPr>
        <w:rPr>
          <w:b/>
        </w:rPr>
      </w:pPr>
    </w:p>
    <w:p w:rsidR="00CD4FAE" w:rsidRPr="006F4FF7" w:rsidRDefault="00CD4FAE" w:rsidP="00CD4FAE">
      <w:r w:rsidRPr="006F4FF7">
        <w:rPr>
          <w:b/>
        </w:rPr>
        <w:t xml:space="preserve">20. Communication Blackout Period. </w:t>
      </w:r>
      <w:r w:rsidRPr="006F4FF7">
        <w:t xml:space="preserve"> Except as called for in this RFP, Proposers may not communicate about this RFP with members of the evaluation commi</w:t>
      </w:r>
      <w:r w:rsidR="008265D2">
        <w:t>ttee or any employees of SOU</w:t>
      </w:r>
      <w:r w:rsidRPr="006F4FF7">
        <w:t xml:space="preserve"> until the apparent successful Proposer is selected and all protests, if any, have been resolved. The contact person designated by the “General Information” section of this RFP is exempted from this blackout period.  If any Proposer initiates or continues contact in violation of this provision, </w:t>
      </w:r>
      <w:r w:rsidR="008265D2">
        <w:t>SOU</w:t>
      </w:r>
      <w:r w:rsidRPr="006F4FF7">
        <w:t xml:space="preserve"> may, in its sole discretion, reject that Proposer’s Proposal and remove it from consideration for award of a contract under this RFP.</w:t>
      </w:r>
    </w:p>
    <w:p w:rsidR="00CD4FAE" w:rsidRPr="006F4FF7" w:rsidRDefault="00CD4FAE" w:rsidP="00CD4FAE"/>
    <w:p w:rsidR="00CD4FAE" w:rsidRPr="006F4FF7" w:rsidRDefault="00C70DA5" w:rsidP="00CD4FAE">
      <w:r>
        <w:rPr>
          <w:b/>
        </w:rPr>
        <w:t>21</w:t>
      </w:r>
      <w:r w:rsidR="00CD4FAE" w:rsidRPr="006F4FF7">
        <w:rPr>
          <w:b/>
        </w:rPr>
        <w:t xml:space="preserve">. Prohibition on Commissions. </w:t>
      </w:r>
      <w:r w:rsidR="008265D2">
        <w:t xml:space="preserve"> SOU</w:t>
      </w:r>
      <w:r w:rsidR="00CD4FAE" w:rsidRPr="006F4FF7">
        <w:t xml:space="preserve"> will contract directly with organizations capable of performing the requirements of this RFP.  Contractors must be represented directly. Participation by brokers or commissioned agents will not be allowed during the proposal process.</w:t>
      </w:r>
    </w:p>
    <w:p w:rsidR="00CD4FAE" w:rsidRPr="006F4FF7" w:rsidRDefault="00CD4FAE" w:rsidP="00CD4FAE"/>
    <w:p w:rsidR="00CD4FAE" w:rsidRPr="006F4FF7" w:rsidRDefault="00C70DA5" w:rsidP="00CD4FAE">
      <w:r>
        <w:rPr>
          <w:b/>
        </w:rPr>
        <w:t>22</w:t>
      </w:r>
      <w:r w:rsidR="00CD4FAE" w:rsidRPr="006F4FF7">
        <w:rPr>
          <w:b/>
        </w:rPr>
        <w:t>. Ownership of Proposals</w:t>
      </w:r>
      <w:r w:rsidR="00CD4FAE" w:rsidRPr="006F4FF7">
        <w:t xml:space="preserve">.  All Proposals in response to this RFP </w:t>
      </w:r>
      <w:r w:rsidR="008265D2">
        <w:t>are the sole property of SOU</w:t>
      </w:r>
      <w:r w:rsidR="00CD4FAE" w:rsidRPr="006F4FF7">
        <w:t xml:space="preserve"> and subject to the provisions of ORS 192.410-192.505 (the Public Records Act).</w:t>
      </w:r>
    </w:p>
    <w:p w:rsidR="00CD4FAE" w:rsidRPr="006F4FF7" w:rsidRDefault="00CD4FAE" w:rsidP="00CD4FAE">
      <w:pPr>
        <w:spacing w:line="160" w:lineRule="exact"/>
        <w:ind w:left="360"/>
      </w:pPr>
    </w:p>
    <w:p w:rsidR="00CD4FAE" w:rsidRPr="006F4FF7" w:rsidRDefault="00C70DA5" w:rsidP="00CD4FAE">
      <w:r>
        <w:rPr>
          <w:b/>
        </w:rPr>
        <w:t>23</w:t>
      </w:r>
      <w:r w:rsidR="00CD4FAE" w:rsidRPr="006F4FF7">
        <w:rPr>
          <w:b/>
        </w:rPr>
        <w:t xml:space="preserve">. Clerical Errors in Awards. </w:t>
      </w:r>
      <w:r w:rsidR="008265D2">
        <w:t xml:space="preserve"> SOU</w:t>
      </w:r>
      <w:r w:rsidR="00CD4FAE" w:rsidRPr="006F4FF7">
        <w:t xml:space="preserve"> reserves the right to correct inaccurate awards resulting from its clerical errors.</w:t>
      </w:r>
    </w:p>
    <w:p w:rsidR="00CD4FAE" w:rsidRPr="006F4FF7" w:rsidRDefault="00CD4FAE" w:rsidP="00CD4FAE">
      <w:pPr>
        <w:spacing w:line="160" w:lineRule="exact"/>
      </w:pPr>
    </w:p>
    <w:p w:rsidR="00CD4FAE" w:rsidRPr="006F4FF7" w:rsidRDefault="00C70DA5" w:rsidP="00CD4FAE">
      <w:r>
        <w:rPr>
          <w:b/>
        </w:rPr>
        <w:t>24</w:t>
      </w:r>
      <w:r w:rsidR="00CD4FAE" w:rsidRPr="006F4FF7">
        <w:rPr>
          <w:b/>
        </w:rPr>
        <w:t xml:space="preserve">.  Rejection of Qualified Proposals.  </w:t>
      </w:r>
      <w:r w:rsidR="00CD4FAE" w:rsidRPr="006F4FF7">
        <w:t>Proposals may be rejected in whole or in part if they limit or modify any of the terms and conditions and/or specifications of the RFP.</w:t>
      </w:r>
      <w:r w:rsidR="00276AE9">
        <w:t xml:space="preserve">  Any terms</w:t>
      </w:r>
      <w:r w:rsidR="00970A22">
        <w:t xml:space="preserve"> contained in Proposals</w:t>
      </w:r>
      <w:r w:rsidR="00276AE9">
        <w:t xml:space="preserve"> that conflict with or modify the terms of this RFP and sample contract are expressly rejected unless specifical</w:t>
      </w:r>
      <w:r w:rsidR="008265D2">
        <w:t>ly adopted in writing by SOU</w:t>
      </w:r>
      <w:r w:rsidR="00276AE9">
        <w:t xml:space="preserve">.  </w:t>
      </w:r>
    </w:p>
    <w:p w:rsidR="00CD4FAE" w:rsidRPr="006F4FF7" w:rsidRDefault="00CD4FAE" w:rsidP="00CD4FAE">
      <w:pPr>
        <w:spacing w:line="160" w:lineRule="exact"/>
      </w:pPr>
    </w:p>
    <w:p w:rsidR="00C70DA5" w:rsidRDefault="00C70DA5" w:rsidP="00C70DA5">
      <w:r>
        <w:rPr>
          <w:b/>
        </w:rPr>
        <w:t>25</w:t>
      </w:r>
      <w:r w:rsidR="00CD4FAE" w:rsidRPr="006F4FF7">
        <w:rPr>
          <w:b/>
        </w:rPr>
        <w:t xml:space="preserve">. Collusion. </w:t>
      </w:r>
      <w:r w:rsidR="00CD4FAE" w:rsidRPr="006F4FF7">
        <w:t xml:space="preserve"> By responding, the Proposer states that the proposal is not made in connection with any competing Proposer submitting a separate response to the RFP, and is, in all aspects, fair and without collusion or fraud.</w:t>
      </w:r>
    </w:p>
    <w:p w:rsidR="00C70DA5" w:rsidRDefault="00C70DA5" w:rsidP="00C70DA5"/>
    <w:p w:rsidR="00CD4FAE" w:rsidRPr="006F4FF7" w:rsidRDefault="00C70DA5" w:rsidP="00C70DA5">
      <w:r>
        <w:rPr>
          <w:b/>
          <w:bCs/>
        </w:rPr>
        <w:t>26</w:t>
      </w:r>
      <w:r w:rsidR="00CD4FAE" w:rsidRPr="006F4FF7">
        <w:rPr>
          <w:b/>
          <w:bCs/>
        </w:rPr>
        <w:t xml:space="preserve">. Evaluation Committee:  </w:t>
      </w:r>
      <w:r w:rsidR="00CD4FAE" w:rsidRPr="006F4FF7">
        <w:t xml:space="preserve">Proposals will be evaluated by a committee consisting of representatives </w:t>
      </w:r>
      <w:r w:rsidR="008265D2">
        <w:t>from SOU</w:t>
      </w:r>
      <w:r w:rsidR="00CD4FAE" w:rsidRPr="006F4FF7">
        <w:t xml:space="preserve"> and other interested parties, as appropriate.  The committee’s recommendations will be</w:t>
      </w:r>
      <w:r w:rsidR="008265D2">
        <w:t xml:space="preserve"> forwarded to the SOU Facilities</w:t>
      </w:r>
      <w:r w:rsidR="00CD4FAE" w:rsidRPr="006F4FF7">
        <w:t xml:space="preserve"> </w:t>
      </w:r>
      <w:r w:rsidR="008265D2">
        <w:t xml:space="preserve">Director </w:t>
      </w:r>
      <w:r w:rsidR="00CD4FAE" w:rsidRPr="006F4FF7">
        <w:t>for final approval.</w:t>
      </w:r>
    </w:p>
    <w:p w:rsidR="00CD4FAE" w:rsidRPr="006F4FF7" w:rsidRDefault="00CD4FAE" w:rsidP="00CD4F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D4FAE" w:rsidRPr="006F4FF7" w:rsidRDefault="00C70DA5" w:rsidP="00CD4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27</w:t>
      </w:r>
      <w:r w:rsidR="00CD4FAE" w:rsidRPr="006F4FF7">
        <w:rPr>
          <w:b/>
        </w:rPr>
        <w:t>.</w:t>
      </w:r>
      <w:r w:rsidR="00CD4FAE" w:rsidRPr="006F4FF7">
        <w:t xml:space="preserve"> </w:t>
      </w:r>
      <w:r w:rsidR="00CD4FAE" w:rsidRPr="006F4FF7">
        <w:rPr>
          <w:b/>
          <w:bCs/>
        </w:rPr>
        <w:t xml:space="preserve">Commencement of Work: </w:t>
      </w:r>
      <w:r w:rsidR="00CD4FAE" w:rsidRPr="006F4FF7">
        <w:t>The contractor shall commence no work until all insurance requirements have been met, the Protest of Awards deadline has been passed, and a contract has been fully executed.</w:t>
      </w:r>
    </w:p>
    <w:p w:rsidR="004E650C" w:rsidRDefault="004E650C">
      <w:pPr>
        <w:tabs>
          <w:tab w:val="left" w:pos="0"/>
        </w:tabs>
        <w:rPr>
          <w:color w:val="000000"/>
        </w:rPr>
      </w:pPr>
    </w:p>
    <w:p w:rsidR="001D109C" w:rsidRDefault="001D109C" w:rsidP="001D109C">
      <w:pPr>
        <w:widowControl/>
        <w:autoSpaceDE/>
        <w:autoSpaceDN/>
        <w:adjustRightInd/>
        <w:rPr>
          <w:color w:val="000000"/>
        </w:rPr>
      </w:pPr>
    </w:p>
    <w:p w:rsidR="007B58AE" w:rsidRDefault="007B58AE" w:rsidP="00D5512B">
      <w:pPr>
        <w:pStyle w:val="Heading3"/>
        <w:jc w:val="left"/>
        <w:rPr>
          <w:rFonts w:ascii="Times New Roman" w:hAnsi="Times New Roman" w:cs="Times New Roman"/>
          <w:sz w:val="24"/>
        </w:rPr>
      </w:pPr>
      <w:r>
        <w:rPr>
          <w:rFonts w:ascii="Times New Roman" w:hAnsi="Times New Roman" w:cs="Times New Roman"/>
          <w:sz w:val="24"/>
        </w:rPr>
        <w:lastRenderedPageBreak/>
        <w:t>DELIVERY OF PROPOSALS</w:t>
      </w:r>
    </w:p>
    <w:p w:rsidR="007B58AE" w:rsidRDefault="007B58AE" w:rsidP="00D5512B">
      <w:pPr>
        <w:tabs>
          <w:tab w:val="left" w:pos="0"/>
        </w:tabs>
        <w:rPr>
          <w:color w:val="000000"/>
        </w:rPr>
      </w:pPr>
    </w:p>
    <w:p w:rsidR="007B58AE" w:rsidRDefault="007B58AE" w:rsidP="00D5512B">
      <w:pPr>
        <w:tabs>
          <w:tab w:val="left" w:pos="0"/>
        </w:tabs>
        <w:rPr>
          <w:color w:val="000000"/>
        </w:rPr>
      </w:pPr>
      <w:r>
        <w:rPr>
          <w:color w:val="000000"/>
        </w:rPr>
        <w:t xml:space="preserve">Proposals may be submitted via two methods.  </w:t>
      </w:r>
    </w:p>
    <w:p w:rsidR="007B58AE" w:rsidRDefault="007B58AE" w:rsidP="00D5512B">
      <w:pPr>
        <w:tabs>
          <w:tab w:val="left" w:pos="0"/>
        </w:tabs>
        <w:rPr>
          <w:color w:val="000000"/>
        </w:rPr>
      </w:pPr>
    </w:p>
    <w:p w:rsidR="007B58AE" w:rsidRDefault="008B020D" w:rsidP="00D5512B">
      <w:pPr>
        <w:tabs>
          <w:tab w:val="left" w:pos="0"/>
        </w:tabs>
        <w:rPr>
          <w:color w:val="000000"/>
        </w:rPr>
      </w:pPr>
      <w:r>
        <w:rPr>
          <w:b/>
          <w:color w:val="000000"/>
        </w:rPr>
        <w:t xml:space="preserve">Preferred </w:t>
      </w:r>
      <w:r w:rsidR="007B58AE" w:rsidRPr="0056753C">
        <w:rPr>
          <w:b/>
          <w:color w:val="000000"/>
        </w:rPr>
        <w:t>Method:</w:t>
      </w:r>
      <w:r w:rsidR="007B58AE">
        <w:rPr>
          <w:color w:val="000000"/>
        </w:rPr>
        <w:t xml:space="preserve"> </w:t>
      </w:r>
      <w:r>
        <w:rPr>
          <w:color w:val="000000"/>
        </w:rPr>
        <w:t xml:space="preserve">Complete proposals (including all attachments) </w:t>
      </w:r>
      <w:r w:rsidR="00DA35BD">
        <w:rPr>
          <w:color w:val="000000"/>
        </w:rPr>
        <w:t>may</w:t>
      </w:r>
      <w:r w:rsidR="008265D2">
        <w:rPr>
          <w:color w:val="000000"/>
        </w:rPr>
        <w:t xml:space="preserve"> be emailed to the SOU Facilities Office </w:t>
      </w:r>
      <w:hyperlink r:id="rId11" w:history="1">
        <w:r w:rsidR="008D4853" w:rsidRPr="008D4853">
          <w:rPr>
            <w:rStyle w:val="Hyperlink"/>
          </w:rPr>
          <w:t>mailto:soubid@sou.edu</w:t>
        </w:r>
      </w:hyperlink>
      <w:r w:rsidR="008D4853">
        <w:rPr>
          <w:color w:val="000000"/>
        </w:rPr>
        <w:t>.</w:t>
      </w:r>
      <w:r>
        <w:rPr>
          <w:color w:val="000000"/>
        </w:rPr>
        <w:t xml:space="preserve">  The Proposals must be electronically received by </w:t>
      </w:r>
      <w:r w:rsidRPr="00780AD7">
        <w:rPr>
          <w:color w:val="000000"/>
        </w:rPr>
        <w:t xml:space="preserve">the Closing Date </w:t>
      </w:r>
      <w:r w:rsidR="00CF0ADA">
        <w:rPr>
          <w:color w:val="000000"/>
        </w:rPr>
        <w:t>and T</w:t>
      </w:r>
      <w:r>
        <w:rPr>
          <w:color w:val="000000"/>
        </w:rPr>
        <w:t>ime indicated by the Schedule of Events</w:t>
      </w:r>
      <w:r w:rsidRPr="00780AD7">
        <w:rPr>
          <w:color w:val="000000"/>
        </w:rPr>
        <w:t>.</w:t>
      </w:r>
      <w:r>
        <w:rPr>
          <w:b/>
          <w:color w:val="000000"/>
        </w:rPr>
        <w:t xml:space="preserve">  Email subject line must be “Response to RFP #</w:t>
      </w:r>
      <w:r w:rsidR="0088639F">
        <w:rPr>
          <w:b/>
          <w:color w:val="000000"/>
        </w:rPr>
        <w:t>1223-</w:t>
      </w:r>
      <w:r w:rsidR="008D4853">
        <w:rPr>
          <w:b/>
          <w:bCs/>
        </w:rPr>
        <w:t>2014</w:t>
      </w:r>
      <w:r>
        <w:rPr>
          <w:b/>
          <w:color w:val="000000"/>
        </w:rPr>
        <w:t>.”</w:t>
      </w:r>
      <w:r w:rsidR="00F75259">
        <w:rPr>
          <w:b/>
          <w:color w:val="000000"/>
        </w:rPr>
        <w:t xml:space="preserve">  </w:t>
      </w:r>
      <w:r w:rsidR="008D4853">
        <w:rPr>
          <w:b/>
          <w:color w:val="000000"/>
        </w:rPr>
        <w:t xml:space="preserve">It is the Proposers sole responsibility to </w:t>
      </w:r>
      <w:r w:rsidRPr="008D4853">
        <w:rPr>
          <w:b/>
          <w:color w:val="000000"/>
        </w:rPr>
        <w:t>confirm electronic receipt of the complete emailed document(s) before the time and date deadline.</w:t>
      </w:r>
      <w:r>
        <w:rPr>
          <w:color w:val="000000"/>
        </w:rPr>
        <w:t xml:space="preserve">  Proposals delayed or lost by email system filtering or failu</w:t>
      </w:r>
      <w:r w:rsidR="008D4853">
        <w:rPr>
          <w:color w:val="000000"/>
        </w:rPr>
        <w:t>res may be considered at SOU</w:t>
      </w:r>
      <w:r>
        <w:rPr>
          <w:color w:val="000000"/>
        </w:rPr>
        <w:t>’</w:t>
      </w:r>
      <w:r w:rsidR="009403F8">
        <w:rPr>
          <w:color w:val="000000"/>
        </w:rPr>
        <w:t>s</w:t>
      </w:r>
      <w:r>
        <w:rPr>
          <w:color w:val="000000"/>
        </w:rPr>
        <w:t xml:space="preserve"> sole discretion.  </w:t>
      </w:r>
    </w:p>
    <w:p w:rsidR="005A2C78" w:rsidRDefault="005A2C78" w:rsidP="008B020D">
      <w:pPr>
        <w:tabs>
          <w:tab w:val="left" w:pos="0"/>
        </w:tabs>
        <w:rPr>
          <w:b/>
          <w:color w:val="000000"/>
        </w:rPr>
      </w:pPr>
    </w:p>
    <w:p w:rsidR="008B020D" w:rsidRPr="008E6370" w:rsidRDefault="008B020D" w:rsidP="008B020D">
      <w:pPr>
        <w:tabs>
          <w:tab w:val="left" w:pos="0"/>
        </w:tabs>
        <w:rPr>
          <w:color w:val="000000"/>
        </w:rPr>
      </w:pPr>
      <w:r>
        <w:rPr>
          <w:b/>
          <w:color w:val="000000"/>
        </w:rPr>
        <w:t xml:space="preserve">Alternative </w:t>
      </w:r>
      <w:r w:rsidR="007B58AE" w:rsidRPr="0056753C">
        <w:rPr>
          <w:b/>
          <w:color w:val="000000"/>
        </w:rPr>
        <w:t>Method:</w:t>
      </w:r>
      <w:r w:rsidR="007B58AE">
        <w:rPr>
          <w:color w:val="000000"/>
        </w:rPr>
        <w:t xml:space="preserve">  </w:t>
      </w:r>
      <w:r>
        <w:rPr>
          <w:color w:val="000000"/>
        </w:rPr>
        <w:t>An original and electronic copy (on compact disk or an alternative electronic storage device) of the complete Proposal may be mail</w:t>
      </w:r>
      <w:r w:rsidR="008D4853">
        <w:rPr>
          <w:color w:val="000000"/>
        </w:rPr>
        <w:t xml:space="preserve">ed or hand-delivered to the SOU Facilities Office </w:t>
      </w:r>
      <w:r>
        <w:rPr>
          <w:color w:val="000000"/>
        </w:rPr>
        <w:t xml:space="preserve">per the contact information provided below prior to </w:t>
      </w:r>
      <w:r w:rsidRPr="00780AD7">
        <w:rPr>
          <w:color w:val="000000"/>
        </w:rPr>
        <w:t>the Closing Date</w:t>
      </w:r>
      <w:r w:rsidR="00CF0ADA">
        <w:rPr>
          <w:color w:val="000000"/>
        </w:rPr>
        <w:t xml:space="preserve"> and T</w:t>
      </w:r>
      <w:r>
        <w:rPr>
          <w:color w:val="000000"/>
        </w:rPr>
        <w:t>ime indicated by the Schedule of Events</w:t>
      </w:r>
      <w:r>
        <w:t xml:space="preserve">. </w:t>
      </w:r>
      <w:r>
        <w:rPr>
          <w:i/>
          <w:color w:val="000000"/>
        </w:rPr>
        <w:t xml:space="preserve"> </w:t>
      </w:r>
      <w:r>
        <w:rPr>
          <w:color w:val="000000"/>
        </w:rPr>
        <w:t>The envelope/package containing the response must be clearly marked “</w:t>
      </w:r>
      <w:r>
        <w:rPr>
          <w:b/>
          <w:color w:val="000000"/>
        </w:rPr>
        <w:t>Response to RFP #</w:t>
      </w:r>
      <w:r w:rsidR="00945DF0">
        <w:rPr>
          <w:b/>
          <w:color w:val="000000"/>
        </w:rPr>
        <w:t>1223-</w:t>
      </w:r>
      <w:r w:rsidR="008D4853">
        <w:rPr>
          <w:b/>
          <w:bCs/>
        </w:rPr>
        <w:t>2014</w:t>
      </w:r>
      <w:r w:rsidRPr="00985F5F">
        <w:rPr>
          <w:b/>
          <w:color w:val="000000"/>
        </w:rPr>
        <w:t>.”</w:t>
      </w:r>
    </w:p>
    <w:p w:rsidR="007B58AE" w:rsidRDefault="007B58AE" w:rsidP="00D5512B">
      <w:pPr>
        <w:tabs>
          <w:tab w:val="left" w:pos="0"/>
        </w:tabs>
        <w:rPr>
          <w:color w:val="000000"/>
        </w:rPr>
      </w:pPr>
    </w:p>
    <w:p w:rsidR="007B58AE" w:rsidRDefault="007B58AE" w:rsidP="00D5512B">
      <w:pPr>
        <w:tabs>
          <w:tab w:val="left" w:pos="0"/>
        </w:tabs>
        <w:rPr>
          <w:color w:val="000000"/>
        </w:rPr>
      </w:pPr>
      <w:r>
        <w:rPr>
          <w:color w:val="000000"/>
        </w:rPr>
        <w:t xml:space="preserve">The original Proposal must be </w:t>
      </w:r>
      <w:r w:rsidRPr="008D4853">
        <w:rPr>
          <w:color w:val="000000"/>
        </w:rPr>
        <w:t>signed</w:t>
      </w:r>
      <w:r w:rsidR="008D4853">
        <w:rPr>
          <w:b/>
          <w:color w:val="000000"/>
        </w:rPr>
        <w:t xml:space="preserve"> </w:t>
      </w:r>
      <w:r>
        <w:rPr>
          <w:color w:val="000000"/>
        </w:rPr>
        <w:t xml:space="preserve">by an authorized representative of the Proposer.  Alterations or erasures shall be initialed in ink by the person signing the Proposal.  Proposals may not be submitted by telephone or fax.  </w:t>
      </w:r>
    </w:p>
    <w:p w:rsidR="007B58AE" w:rsidRDefault="007B58AE" w:rsidP="00D5512B">
      <w:pPr>
        <w:tabs>
          <w:tab w:val="left" w:pos="0"/>
        </w:tabs>
        <w:rPr>
          <w:color w:val="000000"/>
        </w:rPr>
      </w:pPr>
    </w:p>
    <w:p w:rsidR="007B58AE" w:rsidRDefault="007B58AE" w:rsidP="00D5512B">
      <w:pPr>
        <w:tabs>
          <w:tab w:val="left" w:pos="0"/>
        </w:tabs>
        <w:rPr>
          <w:color w:val="000000"/>
        </w:rPr>
      </w:pPr>
      <w:r>
        <w:rPr>
          <w:color w:val="000000"/>
        </w:rPr>
        <w:t xml:space="preserve">It is the responsibility of the Proposer to ensure that Proposals arrive by </w:t>
      </w:r>
      <w:r w:rsidR="008C7435">
        <w:rPr>
          <w:color w:val="000000"/>
        </w:rPr>
        <w:t>the Closing D</w:t>
      </w:r>
      <w:r w:rsidR="00CF0ADA">
        <w:rPr>
          <w:color w:val="000000"/>
        </w:rPr>
        <w:t>ate and T</w:t>
      </w:r>
      <w:r>
        <w:rPr>
          <w:color w:val="000000"/>
        </w:rPr>
        <w:t xml:space="preserve">ime. </w:t>
      </w:r>
      <w:r>
        <w:rPr>
          <w:b/>
          <w:bCs/>
          <w:color w:val="000000"/>
        </w:rPr>
        <w:t xml:space="preserve">LATE PROPOSALS WILL </w:t>
      </w:r>
      <w:r w:rsidR="00780AD7">
        <w:rPr>
          <w:b/>
          <w:bCs/>
          <w:color w:val="000000"/>
        </w:rPr>
        <w:t xml:space="preserve">NOT </w:t>
      </w:r>
      <w:proofErr w:type="gramStart"/>
      <w:r>
        <w:rPr>
          <w:b/>
          <w:bCs/>
          <w:color w:val="000000"/>
        </w:rPr>
        <w:t>BE</w:t>
      </w:r>
      <w:proofErr w:type="gramEnd"/>
      <w:r>
        <w:rPr>
          <w:b/>
          <w:bCs/>
          <w:color w:val="000000"/>
        </w:rPr>
        <w:t xml:space="preserve"> ACCEPTED, except as set out in </w:t>
      </w:r>
      <w:r w:rsidR="009403F8">
        <w:rPr>
          <w:b/>
          <w:bCs/>
          <w:color w:val="000000"/>
        </w:rPr>
        <w:t xml:space="preserve">the Preferred Method </w:t>
      </w:r>
      <w:r w:rsidR="006516C1">
        <w:rPr>
          <w:b/>
          <w:bCs/>
          <w:color w:val="000000"/>
        </w:rPr>
        <w:t xml:space="preserve">of delivery </w:t>
      </w:r>
      <w:r w:rsidR="009403F8">
        <w:rPr>
          <w:b/>
          <w:bCs/>
          <w:color w:val="000000"/>
        </w:rPr>
        <w:t>above</w:t>
      </w:r>
      <w:r>
        <w:rPr>
          <w:b/>
          <w:bCs/>
          <w:color w:val="000000"/>
        </w:rPr>
        <w:t>.</w:t>
      </w:r>
      <w:r>
        <w:rPr>
          <w:color w:val="000000"/>
        </w:rPr>
        <w:t xml:space="preserve">  Proposals may be hand delivered, mailed, or e-mailed to:</w:t>
      </w:r>
    </w:p>
    <w:p w:rsidR="0088026B" w:rsidRDefault="0088026B" w:rsidP="00D5512B">
      <w:pPr>
        <w:tabs>
          <w:tab w:val="left" w:pos="0"/>
        </w:tabs>
        <w:rPr>
          <w:b/>
          <w:bCs/>
          <w:color w:val="000000"/>
        </w:rPr>
      </w:pPr>
    </w:p>
    <w:p w:rsidR="007B58AE" w:rsidRDefault="008D4853" w:rsidP="00D5512B">
      <w:pPr>
        <w:tabs>
          <w:tab w:val="left" w:pos="0"/>
        </w:tabs>
        <w:rPr>
          <w:b/>
          <w:color w:val="000000"/>
          <w:u w:val="single"/>
        </w:rPr>
      </w:pPr>
      <w:r>
        <w:rPr>
          <w:b/>
          <w:bCs/>
          <w:color w:val="000000"/>
          <w:u w:val="single"/>
        </w:rPr>
        <w:t xml:space="preserve">Mail or </w:t>
      </w:r>
      <w:r w:rsidR="007B58AE">
        <w:rPr>
          <w:b/>
          <w:bCs/>
          <w:color w:val="000000"/>
          <w:u w:val="single"/>
        </w:rPr>
        <w:t>Hand Delivery:</w:t>
      </w:r>
      <w:r w:rsidR="008C7435">
        <w:rPr>
          <w:color w:val="000000"/>
        </w:rPr>
        <w:t xml:space="preserve"> </w:t>
      </w:r>
      <w:r w:rsidR="008C7435" w:rsidRPr="008C7435">
        <w:rPr>
          <w:i/>
          <w:color w:val="000000"/>
        </w:rPr>
        <w:t>(Including UPS, FEDEX)</w:t>
      </w:r>
      <w:r w:rsidR="007B58AE">
        <w:rPr>
          <w:color w:val="000000"/>
        </w:rPr>
        <w:t xml:space="preserve">                              </w:t>
      </w:r>
      <w:r w:rsidR="007B58AE">
        <w:rPr>
          <w:b/>
          <w:bCs/>
          <w:color w:val="000000"/>
        </w:rPr>
        <w:tab/>
      </w:r>
      <w:r w:rsidR="007B58AE">
        <w:rPr>
          <w:b/>
          <w:bCs/>
          <w:color w:val="000000"/>
        </w:rPr>
        <w:tab/>
      </w:r>
    </w:p>
    <w:p w:rsidR="008D4853" w:rsidRDefault="008D4853" w:rsidP="00D5512B">
      <w:pPr>
        <w:tabs>
          <w:tab w:val="left" w:pos="0"/>
        </w:tabs>
      </w:pPr>
      <w:r>
        <w:t>Southern Oregon University</w:t>
      </w:r>
    </w:p>
    <w:p w:rsidR="00FA5682" w:rsidRDefault="008D4853" w:rsidP="00D5512B">
      <w:pPr>
        <w:tabs>
          <w:tab w:val="left" w:pos="0"/>
        </w:tabs>
      </w:pPr>
      <w:r>
        <w:t>Facilities management &amp; Planning</w:t>
      </w:r>
      <w:r w:rsidR="008C7435">
        <w:t xml:space="preserve"> </w:t>
      </w:r>
      <w:r w:rsidR="00FA5682">
        <w:tab/>
      </w:r>
      <w:r w:rsidR="00FA5682">
        <w:tab/>
      </w:r>
      <w:r w:rsidR="00FA5682">
        <w:tab/>
      </w:r>
      <w:r w:rsidR="00FA5682">
        <w:tab/>
      </w:r>
      <w:r w:rsidR="00FA5682">
        <w:tab/>
      </w:r>
    </w:p>
    <w:p w:rsidR="008C7435" w:rsidRDefault="008D4853" w:rsidP="00D5512B">
      <w:pPr>
        <w:tabs>
          <w:tab w:val="left" w:pos="0"/>
        </w:tabs>
      </w:pPr>
      <w:r>
        <w:t>351 Walker Avenue</w:t>
      </w:r>
    </w:p>
    <w:p w:rsidR="008C7435" w:rsidRDefault="008D4853" w:rsidP="00D5512B">
      <w:pPr>
        <w:tabs>
          <w:tab w:val="left" w:pos="0"/>
        </w:tabs>
      </w:pPr>
      <w:r>
        <w:t>Ashland, OR 97520</w:t>
      </w:r>
    </w:p>
    <w:p w:rsidR="00110EF9" w:rsidRDefault="00110EF9">
      <w:pPr>
        <w:tabs>
          <w:tab w:val="left" w:pos="0"/>
        </w:tabs>
        <w:rPr>
          <w:b/>
          <w:bCs/>
          <w:color w:val="000000"/>
          <w:u w:val="single"/>
        </w:rPr>
      </w:pPr>
    </w:p>
    <w:p w:rsidR="008D4853" w:rsidRDefault="008C7435">
      <w:pPr>
        <w:tabs>
          <w:tab w:val="left" w:pos="0"/>
        </w:tabs>
        <w:rPr>
          <w:b/>
          <w:bCs/>
          <w:color w:val="000000"/>
          <w:u w:val="single"/>
        </w:rPr>
      </w:pPr>
      <w:r w:rsidRPr="00B40D9D">
        <w:rPr>
          <w:b/>
          <w:bCs/>
          <w:color w:val="000000"/>
          <w:u w:val="single"/>
        </w:rPr>
        <w:t>E-Mail</w:t>
      </w:r>
    </w:p>
    <w:p w:rsidR="00110EF9" w:rsidRPr="008D4853" w:rsidRDefault="00EC7146">
      <w:pPr>
        <w:tabs>
          <w:tab w:val="left" w:pos="0"/>
        </w:tabs>
        <w:rPr>
          <w:color w:val="000000"/>
          <w:u w:val="single"/>
        </w:rPr>
      </w:pPr>
      <w:hyperlink r:id="rId12" w:history="1">
        <w:r w:rsidR="008D4853" w:rsidRPr="008D4853">
          <w:rPr>
            <w:rStyle w:val="Hyperlink"/>
          </w:rPr>
          <w:t>mailto:soubid@sou.edu</w:t>
        </w:r>
      </w:hyperlink>
      <w:r w:rsidR="00F16A55">
        <w:t xml:space="preserve"> </w:t>
      </w:r>
      <w:r w:rsidR="00375AC9">
        <w:t xml:space="preserve">  </w:t>
      </w:r>
      <w:r w:rsidR="00CD4FAE">
        <w:t xml:space="preserve"> </w:t>
      </w:r>
      <w:r w:rsidR="004426E1" w:rsidRPr="00515F4A">
        <w:t xml:space="preserve"> </w:t>
      </w:r>
      <w:r w:rsidR="008C7435" w:rsidRPr="00515F4A">
        <w:br/>
      </w:r>
    </w:p>
    <w:p w:rsidR="001E571D" w:rsidRPr="008C0B15" w:rsidRDefault="007B58AE" w:rsidP="008C0B15">
      <w:pPr>
        <w:tabs>
          <w:tab w:val="left" w:pos="0"/>
        </w:tabs>
        <w:rPr>
          <w:color w:val="000000"/>
        </w:rPr>
      </w:pPr>
      <w:r>
        <w:rPr>
          <w:color w:val="000000"/>
        </w:rPr>
        <w:t>Proposals will b</w:t>
      </w:r>
      <w:r w:rsidR="008D4853">
        <w:rPr>
          <w:color w:val="000000"/>
        </w:rPr>
        <w:t xml:space="preserve">e opened by the SOU </w:t>
      </w:r>
      <w:r w:rsidR="00FE15DE">
        <w:rPr>
          <w:color w:val="000000"/>
        </w:rPr>
        <w:t>Facilities</w:t>
      </w:r>
      <w:r w:rsidR="008D4853">
        <w:rPr>
          <w:color w:val="000000"/>
        </w:rPr>
        <w:t xml:space="preserve"> Director</w:t>
      </w:r>
      <w:r>
        <w:rPr>
          <w:color w:val="000000"/>
        </w:rPr>
        <w:t xml:space="preserve"> or designee at </w:t>
      </w:r>
      <w:r w:rsidR="00AE3F99">
        <w:rPr>
          <w:color w:val="000000"/>
        </w:rPr>
        <w:t xml:space="preserve">the </w:t>
      </w:r>
      <w:r w:rsidR="008D4853">
        <w:rPr>
          <w:color w:val="000000"/>
        </w:rPr>
        <w:t xml:space="preserve">SOU Facilities Office </w:t>
      </w:r>
      <w:r w:rsidR="00AE3F99">
        <w:rPr>
          <w:color w:val="000000"/>
        </w:rPr>
        <w:t xml:space="preserve">located at </w:t>
      </w:r>
      <w:r w:rsidR="008D4853">
        <w:rPr>
          <w:color w:val="000000"/>
        </w:rPr>
        <w:t>351 Walker Avenue</w:t>
      </w:r>
      <w:r w:rsidR="00AE3F99">
        <w:rPr>
          <w:color w:val="000000"/>
        </w:rPr>
        <w:t xml:space="preserve">, </w:t>
      </w:r>
      <w:r w:rsidR="008D4853">
        <w:rPr>
          <w:color w:val="000000"/>
        </w:rPr>
        <w:t>Ash</w:t>
      </w:r>
      <w:r w:rsidR="00AE3F99">
        <w:rPr>
          <w:color w:val="000000"/>
        </w:rPr>
        <w:t>land</w:t>
      </w:r>
      <w:r w:rsidR="00FA5682">
        <w:rPr>
          <w:color w:val="000000"/>
        </w:rPr>
        <w:t>, Oregon</w:t>
      </w:r>
      <w:r>
        <w:rPr>
          <w:color w:val="000000"/>
        </w:rPr>
        <w:t xml:space="preserve"> on the Closing Date.</w:t>
      </w:r>
    </w:p>
    <w:p w:rsidR="007B0C43" w:rsidRDefault="007B0C43" w:rsidP="00D5512B">
      <w:pPr>
        <w:widowControl/>
        <w:autoSpaceDE/>
        <w:autoSpaceDN/>
        <w:adjustRightInd/>
        <w:rPr>
          <w:b/>
          <w:bCs/>
          <w:color w:val="000000"/>
        </w:rPr>
      </w:pPr>
    </w:p>
    <w:p w:rsidR="007B58AE" w:rsidRDefault="007B58AE" w:rsidP="00D5512B">
      <w:pPr>
        <w:widowControl/>
        <w:autoSpaceDE/>
        <w:autoSpaceDN/>
        <w:adjustRightInd/>
        <w:rPr>
          <w:b/>
          <w:bCs/>
          <w:color w:val="000000"/>
        </w:rPr>
      </w:pPr>
      <w:r>
        <w:rPr>
          <w:b/>
          <w:bCs/>
          <w:color w:val="000000"/>
        </w:rPr>
        <w:t>SCHEDULE OF EVENTS</w:t>
      </w:r>
    </w:p>
    <w:p w:rsidR="007B0C43" w:rsidRDefault="007B0C43" w:rsidP="00375AC9">
      <w:pPr>
        <w:tabs>
          <w:tab w:val="left" w:pos="0"/>
        </w:tabs>
        <w:rPr>
          <w:bCs/>
          <w:color w:val="000000"/>
        </w:rPr>
      </w:pPr>
    </w:p>
    <w:p w:rsidR="00375AC9" w:rsidRDefault="00375AC9" w:rsidP="00375AC9">
      <w:pPr>
        <w:tabs>
          <w:tab w:val="left" w:pos="0"/>
        </w:tabs>
        <w:rPr>
          <w:bCs/>
          <w:color w:val="000000"/>
        </w:rPr>
      </w:pPr>
      <w:r>
        <w:rPr>
          <w:bCs/>
          <w:color w:val="000000"/>
        </w:rPr>
        <w:t xml:space="preserve">The timing and sequence of events resulting from this RFP will be </w:t>
      </w:r>
      <w:r w:rsidR="008D4853">
        <w:rPr>
          <w:bCs/>
          <w:color w:val="000000"/>
        </w:rPr>
        <w:t>ultimately determined by SOU</w:t>
      </w:r>
      <w:r>
        <w:rPr>
          <w:bCs/>
          <w:color w:val="000000"/>
        </w:rPr>
        <w:t>. This Schedule is illustrative of optimal timing goals, but may be changed.</w:t>
      </w:r>
    </w:p>
    <w:p w:rsidR="00375AC9" w:rsidRDefault="00375AC9" w:rsidP="00375AC9">
      <w:pPr>
        <w:tabs>
          <w:tab w:val="left" w:pos="0"/>
        </w:tabs>
        <w:ind w:right="-630"/>
        <w:rPr>
          <w:color w:val="000000"/>
        </w:rPr>
      </w:pPr>
    </w:p>
    <w:p w:rsidR="008B3C1D" w:rsidRPr="008B3C1D" w:rsidRDefault="00375AC9" w:rsidP="008B3C1D">
      <w:pPr>
        <w:tabs>
          <w:tab w:val="left" w:pos="720"/>
          <w:tab w:val="left" w:pos="1440"/>
          <w:tab w:val="left" w:leader="dot" w:pos="6120"/>
        </w:tabs>
        <w:ind w:right="-630" w:firstLine="720"/>
        <w:rPr>
          <w:bCs/>
        </w:rPr>
      </w:pPr>
      <w:r w:rsidRPr="007B0C43">
        <w:rPr>
          <w:color w:val="000000"/>
        </w:rPr>
        <w:t>RFP Issue Date</w:t>
      </w:r>
      <w:r w:rsidRPr="007B0C43">
        <w:rPr>
          <w:color w:val="000000"/>
        </w:rPr>
        <w:tab/>
      </w:r>
      <w:r w:rsidR="008B3C1D">
        <w:rPr>
          <w:bCs/>
        </w:rPr>
        <w:t xml:space="preserve">February </w:t>
      </w:r>
      <w:r w:rsidR="002F136E">
        <w:rPr>
          <w:bCs/>
        </w:rPr>
        <w:t>17</w:t>
      </w:r>
      <w:r w:rsidR="008B3C1D">
        <w:rPr>
          <w:bCs/>
        </w:rPr>
        <w:t>, 2015</w:t>
      </w:r>
    </w:p>
    <w:p w:rsidR="00375AC9" w:rsidRPr="00945DF0" w:rsidRDefault="00375AC9" w:rsidP="00375AC9">
      <w:pPr>
        <w:tabs>
          <w:tab w:val="left" w:pos="720"/>
          <w:tab w:val="left" w:pos="1440"/>
          <w:tab w:val="left" w:leader="dot" w:pos="6120"/>
        </w:tabs>
        <w:ind w:right="-630"/>
      </w:pPr>
    </w:p>
    <w:p w:rsidR="00375AC9" w:rsidRPr="00375AC9" w:rsidRDefault="00375AC9" w:rsidP="00375AC9">
      <w:pPr>
        <w:tabs>
          <w:tab w:val="left" w:pos="720"/>
          <w:tab w:val="left" w:pos="1440"/>
          <w:tab w:val="left" w:leader="dot" w:pos="6120"/>
        </w:tabs>
        <w:ind w:left="720" w:right="-630"/>
        <w:rPr>
          <w:color w:val="000000"/>
        </w:rPr>
      </w:pPr>
      <w:r w:rsidRPr="00375AC9">
        <w:rPr>
          <w:color w:val="000000"/>
        </w:rPr>
        <w:t>Deadline for Protest of Specifications</w:t>
      </w:r>
      <w:r w:rsidRPr="00375AC9">
        <w:rPr>
          <w:color w:val="000000"/>
        </w:rPr>
        <w:tab/>
      </w:r>
      <w:r w:rsidR="008B3C1D">
        <w:rPr>
          <w:bCs/>
        </w:rPr>
        <w:t xml:space="preserve">February </w:t>
      </w:r>
      <w:r w:rsidR="00026055">
        <w:rPr>
          <w:bCs/>
        </w:rPr>
        <w:t>20</w:t>
      </w:r>
      <w:r w:rsidR="008B3C1D">
        <w:rPr>
          <w:bCs/>
        </w:rPr>
        <w:t>, 2015</w:t>
      </w:r>
      <w:r w:rsidR="005F3877" w:rsidRPr="00867A3F">
        <w:rPr>
          <w:color w:val="000000"/>
        </w:rPr>
        <w:t xml:space="preserve"> </w:t>
      </w:r>
      <w:r w:rsidRPr="00867A3F">
        <w:rPr>
          <w:color w:val="000000"/>
        </w:rPr>
        <w:t>(</w:t>
      </w:r>
      <w:r w:rsidR="008D4853">
        <w:rPr>
          <w:color w:val="000000"/>
        </w:rPr>
        <w:t>4:00 pm</w:t>
      </w:r>
      <w:r w:rsidRPr="00375AC9">
        <w:rPr>
          <w:color w:val="000000"/>
        </w:rPr>
        <w:t>)</w:t>
      </w:r>
    </w:p>
    <w:p w:rsidR="00375AC9" w:rsidRPr="00375AC9" w:rsidRDefault="00375AC9" w:rsidP="00375AC9">
      <w:pPr>
        <w:tabs>
          <w:tab w:val="left" w:pos="720"/>
          <w:tab w:val="left" w:pos="1440"/>
          <w:tab w:val="left" w:leader="dot" w:pos="6120"/>
        </w:tabs>
        <w:ind w:left="720" w:right="-630"/>
        <w:rPr>
          <w:color w:val="000000"/>
        </w:rPr>
      </w:pPr>
    </w:p>
    <w:p w:rsidR="00375AC9" w:rsidRPr="00816EDC" w:rsidRDefault="00375AC9" w:rsidP="00375AC9">
      <w:pPr>
        <w:tabs>
          <w:tab w:val="left" w:pos="720"/>
          <w:tab w:val="left" w:pos="1440"/>
          <w:tab w:val="left" w:leader="dot" w:pos="6120"/>
        </w:tabs>
        <w:ind w:left="720" w:right="-630"/>
        <w:rPr>
          <w:color w:val="000000"/>
        </w:rPr>
      </w:pPr>
      <w:r w:rsidRPr="00375AC9">
        <w:rPr>
          <w:color w:val="000000"/>
        </w:rPr>
        <w:t xml:space="preserve">All Clarifying Questions </w:t>
      </w:r>
      <w:proofErr w:type="gramStart"/>
      <w:r w:rsidRPr="00375AC9">
        <w:rPr>
          <w:color w:val="000000"/>
        </w:rPr>
        <w:t>Due</w:t>
      </w:r>
      <w:proofErr w:type="gramEnd"/>
      <w:r w:rsidRPr="00375AC9">
        <w:rPr>
          <w:color w:val="000000"/>
        </w:rPr>
        <w:tab/>
      </w:r>
      <w:r w:rsidR="008B3C1D">
        <w:rPr>
          <w:bCs/>
        </w:rPr>
        <w:t xml:space="preserve">February </w:t>
      </w:r>
      <w:r w:rsidR="002F136E">
        <w:rPr>
          <w:bCs/>
        </w:rPr>
        <w:t>23</w:t>
      </w:r>
      <w:r w:rsidR="008B3C1D">
        <w:rPr>
          <w:bCs/>
        </w:rPr>
        <w:t>, 2015</w:t>
      </w:r>
      <w:r w:rsidR="00945DF0">
        <w:rPr>
          <w:bCs/>
        </w:rPr>
        <w:t xml:space="preserve"> </w:t>
      </w:r>
      <w:r w:rsidR="008D4853" w:rsidRPr="00867A3F">
        <w:rPr>
          <w:color w:val="000000"/>
        </w:rPr>
        <w:t>(</w:t>
      </w:r>
      <w:r w:rsidR="008D4853">
        <w:rPr>
          <w:color w:val="000000"/>
        </w:rPr>
        <w:t>4:00 pm</w:t>
      </w:r>
      <w:r w:rsidR="008D4853" w:rsidRPr="00375AC9">
        <w:rPr>
          <w:color w:val="000000"/>
        </w:rPr>
        <w:t>)</w:t>
      </w:r>
    </w:p>
    <w:p w:rsidR="00375AC9" w:rsidRPr="00816EDC" w:rsidRDefault="00375AC9" w:rsidP="00375AC9">
      <w:pPr>
        <w:tabs>
          <w:tab w:val="left" w:pos="720"/>
          <w:tab w:val="left" w:pos="1440"/>
          <w:tab w:val="left" w:leader="dot" w:pos="6120"/>
        </w:tabs>
        <w:ind w:right="-630"/>
        <w:rPr>
          <w:color w:val="000000"/>
        </w:rPr>
      </w:pPr>
    </w:p>
    <w:p w:rsidR="00375AC9" w:rsidRPr="00816EDC" w:rsidRDefault="00375AC9" w:rsidP="00375AC9">
      <w:pPr>
        <w:tabs>
          <w:tab w:val="left" w:pos="720"/>
          <w:tab w:val="left" w:pos="1440"/>
          <w:tab w:val="left" w:leader="dot" w:pos="6120"/>
        </w:tabs>
        <w:ind w:left="720" w:right="-630"/>
        <w:rPr>
          <w:color w:val="000000"/>
        </w:rPr>
      </w:pPr>
      <w:r w:rsidRPr="00816EDC">
        <w:rPr>
          <w:color w:val="000000"/>
        </w:rPr>
        <w:lastRenderedPageBreak/>
        <w:t>Closing Date (Proposals Due)</w:t>
      </w:r>
      <w:r w:rsidRPr="00816EDC">
        <w:rPr>
          <w:color w:val="000000"/>
        </w:rPr>
        <w:tab/>
      </w:r>
      <w:r w:rsidR="008B3C1D">
        <w:rPr>
          <w:bCs/>
        </w:rPr>
        <w:t>March 5, 2015</w:t>
      </w:r>
      <w:r w:rsidR="002512AE" w:rsidRPr="00867A3F">
        <w:rPr>
          <w:color w:val="000000"/>
        </w:rPr>
        <w:t xml:space="preserve"> (</w:t>
      </w:r>
      <w:r w:rsidR="002512AE">
        <w:rPr>
          <w:color w:val="000000"/>
        </w:rPr>
        <w:t>4:00 pm</w:t>
      </w:r>
      <w:r w:rsidR="002512AE" w:rsidRPr="00375AC9">
        <w:rPr>
          <w:color w:val="000000"/>
        </w:rPr>
        <w:t>)</w:t>
      </w:r>
    </w:p>
    <w:p w:rsidR="00375AC9" w:rsidRPr="00816EDC" w:rsidRDefault="00375AC9" w:rsidP="00375AC9">
      <w:pPr>
        <w:tabs>
          <w:tab w:val="left" w:pos="720"/>
          <w:tab w:val="left" w:pos="1440"/>
          <w:tab w:val="left" w:leader="dot" w:pos="6120"/>
        </w:tabs>
        <w:ind w:left="720" w:right="-630"/>
        <w:rPr>
          <w:color w:val="000000"/>
        </w:rPr>
      </w:pPr>
    </w:p>
    <w:p w:rsidR="00375AC9" w:rsidRPr="00816EDC" w:rsidRDefault="002512AE" w:rsidP="00375AC9">
      <w:pPr>
        <w:tabs>
          <w:tab w:val="left" w:pos="720"/>
          <w:tab w:val="left" w:pos="1440"/>
          <w:tab w:val="left" w:leader="dot" w:pos="6120"/>
        </w:tabs>
        <w:ind w:right="-630"/>
        <w:rPr>
          <w:color w:val="000000"/>
        </w:rPr>
      </w:pPr>
      <w:r>
        <w:rPr>
          <w:color w:val="000000"/>
        </w:rPr>
        <w:tab/>
        <w:t>Finalist Interviews</w:t>
      </w:r>
      <w:r w:rsidR="00375AC9" w:rsidRPr="00816EDC">
        <w:rPr>
          <w:color w:val="000000"/>
        </w:rPr>
        <w:t xml:space="preserve"> (if required) </w:t>
      </w:r>
      <w:r w:rsidR="00375AC9" w:rsidRPr="00816EDC">
        <w:rPr>
          <w:color w:val="000000"/>
        </w:rPr>
        <w:tab/>
      </w:r>
      <w:r w:rsidR="008B3C1D">
        <w:rPr>
          <w:bCs/>
        </w:rPr>
        <w:t>March</w:t>
      </w:r>
      <w:proofErr w:type="gramStart"/>
      <w:r w:rsidR="00945DF0" w:rsidRPr="00945DF0">
        <w:rPr>
          <w:bCs/>
        </w:rPr>
        <w:t>,</w:t>
      </w:r>
      <w:r w:rsidR="008B3C1D">
        <w:rPr>
          <w:bCs/>
        </w:rPr>
        <w:t>10</w:t>
      </w:r>
      <w:proofErr w:type="gramEnd"/>
      <w:r w:rsidR="00945DF0">
        <w:rPr>
          <w:bCs/>
        </w:rPr>
        <w:t xml:space="preserve"> 2015</w:t>
      </w:r>
    </w:p>
    <w:p w:rsidR="00375AC9" w:rsidRPr="00816EDC" w:rsidRDefault="00375AC9" w:rsidP="00375AC9">
      <w:pPr>
        <w:tabs>
          <w:tab w:val="left" w:pos="720"/>
          <w:tab w:val="left" w:pos="1440"/>
          <w:tab w:val="left" w:leader="dot" w:pos="6120"/>
        </w:tabs>
        <w:ind w:right="-630"/>
        <w:rPr>
          <w:color w:val="000000"/>
        </w:rPr>
      </w:pPr>
    </w:p>
    <w:p w:rsidR="00375AC9" w:rsidRPr="00816EDC" w:rsidRDefault="00375AC9" w:rsidP="00375AC9">
      <w:pPr>
        <w:tabs>
          <w:tab w:val="left" w:pos="1440"/>
          <w:tab w:val="left" w:leader="dot" w:pos="6120"/>
        </w:tabs>
        <w:ind w:left="6120" w:right="-630" w:hanging="5400"/>
        <w:rPr>
          <w:color w:val="000000"/>
        </w:rPr>
      </w:pPr>
      <w:r w:rsidRPr="00816EDC">
        <w:rPr>
          <w:color w:val="000000"/>
        </w:rPr>
        <w:t>Deadline for Protest of Award</w:t>
      </w:r>
      <w:r w:rsidRPr="00816EDC">
        <w:rPr>
          <w:color w:val="000000"/>
        </w:rPr>
        <w:tab/>
        <w:t>7 calendar days after date</w:t>
      </w:r>
      <w:r w:rsidRPr="00816EDC">
        <w:rPr>
          <w:color w:val="000000"/>
        </w:rPr>
        <w:br/>
        <w:t>on Notice of Award letter (or potential notice of non-Finalist status)</w:t>
      </w:r>
    </w:p>
    <w:p w:rsidR="00375AC9" w:rsidRPr="00816EDC" w:rsidRDefault="00375AC9" w:rsidP="00375AC9">
      <w:pPr>
        <w:tabs>
          <w:tab w:val="left" w:pos="720"/>
          <w:tab w:val="left" w:pos="1440"/>
          <w:tab w:val="left" w:leader="dot" w:pos="6120"/>
        </w:tabs>
        <w:ind w:right="-630"/>
        <w:rPr>
          <w:color w:val="000000"/>
        </w:rPr>
      </w:pPr>
    </w:p>
    <w:p w:rsidR="00375AC9" w:rsidRDefault="0099115C" w:rsidP="00375AC9">
      <w:pPr>
        <w:tabs>
          <w:tab w:val="left" w:pos="720"/>
          <w:tab w:val="left" w:pos="1440"/>
          <w:tab w:val="left" w:leader="dot" w:pos="6120"/>
        </w:tabs>
        <w:ind w:right="-630" w:firstLine="720"/>
        <w:rPr>
          <w:bCs/>
        </w:rPr>
      </w:pPr>
      <w:r w:rsidRPr="00816EDC">
        <w:rPr>
          <w:color w:val="000000"/>
        </w:rPr>
        <w:t>Estimated</w:t>
      </w:r>
      <w:r w:rsidR="00375AC9" w:rsidRPr="00816EDC">
        <w:rPr>
          <w:color w:val="000000"/>
        </w:rPr>
        <w:t xml:space="preserve"> Contract Begin Date</w:t>
      </w:r>
      <w:r w:rsidR="00375AC9" w:rsidRPr="00816EDC">
        <w:rPr>
          <w:color w:val="000000"/>
        </w:rPr>
        <w:tab/>
      </w:r>
      <w:r w:rsidR="008B3C1D">
        <w:rPr>
          <w:bCs/>
        </w:rPr>
        <w:t>April 1</w:t>
      </w:r>
      <w:r w:rsidR="00945DF0" w:rsidRPr="00945DF0">
        <w:rPr>
          <w:bCs/>
        </w:rPr>
        <w:t xml:space="preserve">, </w:t>
      </w:r>
      <w:r w:rsidR="00945DF0">
        <w:rPr>
          <w:bCs/>
        </w:rPr>
        <w:t>2015</w:t>
      </w:r>
    </w:p>
    <w:p w:rsidR="002512AE" w:rsidRDefault="002512AE" w:rsidP="00375AC9">
      <w:pPr>
        <w:tabs>
          <w:tab w:val="left" w:pos="720"/>
          <w:tab w:val="left" w:pos="1440"/>
          <w:tab w:val="left" w:leader="dot" w:pos="6120"/>
        </w:tabs>
        <w:ind w:right="-630" w:firstLine="720"/>
        <w:rPr>
          <w:bCs/>
        </w:rPr>
      </w:pPr>
    </w:p>
    <w:p w:rsidR="002512AE" w:rsidRPr="00F57C6D" w:rsidRDefault="002512AE" w:rsidP="00375AC9">
      <w:pPr>
        <w:tabs>
          <w:tab w:val="left" w:pos="720"/>
          <w:tab w:val="left" w:pos="1440"/>
          <w:tab w:val="left" w:leader="dot" w:pos="6120"/>
        </w:tabs>
        <w:ind w:right="-630" w:firstLine="720"/>
      </w:pPr>
      <w:r>
        <w:rPr>
          <w:bCs/>
        </w:rPr>
        <w:t>Estimated Project Completion Date</w:t>
      </w:r>
      <w:r w:rsidRPr="00F57C6D">
        <w:rPr>
          <w:bCs/>
        </w:rPr>
        <w:t>……………………</w:t>
      </w:r>
      <w:r w:rsidR="002A55F4" w:rsidRPr="00F57C6D">
        <w:rPr>
          <w:bCs/>
        </w:rPr>
        <w:t xml:space="preserve">. </w:t>
      </w:r>
      <w:r w:rsidR="00F57C6D" w:rsidRPr="00F57C6D">
        <w:rPr>
          <w:bCs/>
        </w:rPr>
        <w:t>December</w:t>
      </w:r>
      <w:r w:rsidR="00DC36F9" w:rsidRPr="00F57C6D">
        <w:rPr>
          <w:bCs/>
        </w:rPr>
        <w:t>, 201</w:t>
      </w:r>
      <w:r w:rsidR="00F57C6D" w:rsidRPr="00F57C6D">
        <w:rPr>
          <w:bCs/>
        </w:rPr>
        <w:t>7</w:t>
      </w:r>
    </w:p>
    <w:p w:rsidR="00B86718" w:rsidRDefault="00B071ED" w:rsidP="00F32938">
      <w:pPr>
        <w:widowControl/>
        <w:autoSpaceDE/>
        <w:autoSpaceDN/>
        <w:adjustRightInd/>
      </w:pPr>
      <w:r>
        <w:rPr>
          <w:color w:val="000000"/>
        </w:rPr>
        <w:br w:type="page"/>
      </w:r>
      <w:r w:rsidR="00C43B3F">
        <w:rPr>
          <w:b/>
          <w:bCs/>
          <w:color w:val="000000"/>
        </w:rPr>
        <w:lastRenderedPageBreak/>
        <w:t>SCOPE OF WORK</w:t>
      </w:r>
      <w:r w:rsidR="00DE05AE">
        <w:rPr>
          <w:b/>
          <w:bCs/>
          <w:color w:val="000000"/>
        </w:rPr>
        <w:t>:</w:t>
      </w:r>
    </w:p>
    <w:p w:rsidR="002512AE" w:rsidRDefault="002512AE" w:rsidP="002512AE">
      <w:pPr>
        <w:pStyle w:val="BodyText"/>
        <w:rPr>
          <w:szCs w:val="24"/>
        </w:rPr>
      </w:pPr>
    </w:p>
    <w:p w:rsidR="00DE05AE" w:rsidRDefault="00DE05AE" w:rsidP="002713F8">
      <w:pPr>
        <w:pStyle w:val="BodyText"/>
        <w:jc w:val="left"/>
        <w:rPr>
          <w:rFonts w:ascii="Times New Roman" w:hAnsi="Times New Roman" w:cs="Times New Roman"/>
          <w:szCs w:val="24"/>
        </w:rPr>
      </w:pPr>
    </w:p>
    <w:p w:rsidR="00DE05AE" w:rsidRPr="00DE05AE" w:rsidRDefault="00DE05AE" w:rsidP="00DE05AE">
      <w:pPr>
        <w:pStyle w:val="BodyText"/>
        <w:spacing w:line="360" w:lineRule="auto"/>
        <w:rPr>
          <w:rFonts w:ascii="Times New Roman" w:hAnsi="Times New Roman" w:cs="Times New Roman"/>
        </w:rPr>
      </w:pPr>
      <w:r w:rsidRPr="00DE05AE">
        <w:rPr>
          <w:rFonts w:ascii="Times New Roman" w:hAnsi="Times New Roman" w:cs="Times New Roman"/>
        </w:rPr>
        <w:t>OBJECTIVES OF COMMISSIONING IN GENERAL</w:t>
      </w:r>
    </w:p>
    <w:p w:rsidR="00DE05AE" w:rsidRDefault="00DE05AE" w:rsidP="00DE05AE">
      <w:pPr>
        <w:rPr>
          <w:color w:val="000000"/>
        </w:rPr>
      </w:pPr>
      <w:r>
        <w:rPr>
          <w:color w:val="000000"/>
        </w:rPr>
        <w:t>The objective of commissioning is to provide documented confirmation that a facility fulfills the functional and performance requirements of the building owners, occupants, and operators. To reach this goal, it is necessary for the commissioning process to confirm the owners’ criteria for system function, performance, and maintainability; and also to verify and document compliance with th</w:t>
      </w:r>
      <w:r w:rsidR="00AE6D46">
        <w:rPr>
          <w:color w:val="000000"/>
        </w:rPr>
        <w:t xml:space="preserve">ese criteria throughout </w:t>
      </w:r>
      <w:r>
        <w:rPr>
          <w:color w:val="000000"/>
        </w:rPr>
        <w:t xml:space="preserve">construction, start-up, and the initial period of operation. In addition, complete operation and maintenance (O&amp;M) manuals, as well as training on system operation, are provided to the building operators to ensure the building continues to operate as intended. The commissioning </w:t>
      </w:r>
      <w:r w:rsidR="00F64549">
        <w:rPr>
          <w:color w:val="000000"/>
        </w:rPr>
        <w:t>authority (</w:t>
      </w:r>
      <w:r>
        <w:rPr>
          <w:color w:val="000000"/>
        </w:rPr>
        <w:t>provider</w:t>
      </w:r>
      <w:r w:rsidR="00F64549">
        <w:rPr>
          <w:color w:val="000000"/>
        </w:rPr>
        <w:t>) (“</w:t>
      </w:r>
      <w:proofErr w:type="spellStart"/>
      <w:r w:rsidR="00F64549">
        <w:rPr>
          <w:color w:val="000000"/>
        </w:rPr>
        <w:t>CxA</w:t>
      </w:r>
      <w:proofErr w:type="spellEnd"/>
      <w:r>
        <w:rPr>
          <w:color w:val="000000"/>
        </w:rPr>
        <w:t>”) will review and comment on both the O&amp;M manuals and the training materials, so that any necessary modifications and clarification can be made prior to their use.</w:t>
      </w:r>
    </w:p>
    <w:p w:rsidR="00DE05AE" w:rsidRDefault="00DE05AE" w:rsidP="00DE05AE">
      <w:pPr>
        <w:pStyle w:val="BodyText2"/>
        <w:rPr>
          <w:sz w:val="24"/>
        </w:rPr>
      </w:pPr>
    </w:p>
    <w:p w:rsidR="00DE05AE" w:rsidRDefault="00DE05AE" w:rsidP="00DE05AE">
      <w:pPr>
        <w:rPr>
          <w:color w:val="000000"/>
        </w:rPr>
      </w:pPr>
      <w:r>
        <w:rPr>
          <w:color w:val="000000"/>
        </w:rPr>
        <w:t xml:space="preserve">The commissioning provider will </w:t>
      </w:r>
      <w:r w:rsidR="00AE6D46">
        <w:rPr>
          <w:color w:val="000000"/>
        </w:rPr>
        <w:t xml:space="preserve">be involved throughout </w:t>
      </w:r>
      <w:r>
        <w:rPr>
          <w:color w:val="000000"/>
        </w:rPr>
        <w:t xml:space="preserve">construction, start-up, and warranty phases. </w:t>
      </w:r>
      <w:r w:rsidR="00AE6D46">
        <w:rPr>
          <w:color w:val="000000"/>
        </w:rPr>
        <w:t xml:space="preserve"> </w:t>
      </w:r>
      <w:r w:rsidR="00F64549">
        <w:rPr>
          <w:color w:val="000000"/>
        </w:rPr>
        <w:t xml:space="preserve">The </w:t>
      </w:r>
      <w:proofErr w:type="spellStart"/>
      <w:r w:rsidR="00F64549">
        <w:rPr>
          <w:color w:val="000000"/>
        </w:rPr>
        <w:t>CxA</w:t>
      </w:r>
      <w:proofErr w:type="spellEnd"/>
      <w:r>
        <w:rPr>
          <w:color w:val="000000"/>
        </w:rPr>
        <w:t xml:space="preserve"> will develop detailed commissioning s</w:t>
      </w:r>
      <w:r w:rsidR="00AE6D46">
        <w:rPr>
          <w:color w:val="000000"/>
        </w:rPr>
        <w:t>pecifications to ensure systems meet</w:t>
      </w:r>
      <w:r>
        <w:rPr>
          <w:color w:val="000000"/>
        </w:rPr>
        <w:t xml:space="preserve"> the owners’ objecti</w:t>
      </w:r>
      <w:r w:rsidR="00F64549">
        <w:rPr>
          <w:color w:val="000000"/>
        </w:rPr>
        <w:t xml:space="preserve">ves. During construction, the </w:t>
      </w:r>
      <w:proofErr w:type="spellStart"/>
      <w:r w:rsidR="00F64549">
        <w:rPr>
          <w:color w:val="000000"/>
        </w:rPr>
        <w:t>CxA</w:t>
      </w:r>
      <w:proofErr w:type="spellEnd"/>
      <w:r>
        <w:rPr>
          <w:color w:val="000000"/>
        </w:rPr>
        <w:t xml:space="preserve"> reviews the testing plan and its execution, which include some observation of system performance and review of contractor-prepared documentation for all systems’ performance to ensure that all equipment, features, and systems are functioning in accordance with the owners’ project requirements and the contract documents. Th</w:t>
      </w:r>
      <w:r w:rsidR="00B1392C">
        <w:rPr>
          <w:color w:val="000000"/>
        </w:rPr>
        <w:t xml:space="preserve">e </w:t>
      </w:r>
      <w:proofErr w:type="spellStart"/>
      <w:r w:rsidR="00B1392C">
        <w:rPr>
          <w:color w:val="000000"/>
        </w:rPr>
        <w:t>CxA</w:t>
      </w:r>
      <w:proofErr w:type="spellEnd"/>
      <w:r w:rsidR="00AE6D46">
        <w:rPr>
          <w:color w:val="000000"/>
        </w:rPr>
        <w:t xml:space="preserve"> is not responsible for </w:t>
      </w:r>
      <w:r>
        <w:rPr>
          <w:color w:val="000000"/>
        </w:rPr>
        <w:t>general construction scheduling, cost estimating, or construction management, but assists the owners with problem solving or resolving non-conformance issues or deficiencies.</w:t>
      </w:r>
    </w:p>
    <w:p w:rsidR="00B1392C" w:rsidRDefault="00B1392C" w:rsidP="00DE05AE">
      <w:pPr>
        <w:rPr>
          <w:color w:val="000000"/>
        </w:rPr>
      </w:pPr>
    </w:p>
    <w:p w:rsidR="00B1392C" w:rsidRDefault="00B1392C" w:rsidP="00DE05AE">
      <w:pPr>
        <w:rPr>
          <w:b/>
          <w:color w:val="000000"/>
        </w:rPr>
      </w:pPr>
      <w:r>
        <w:rPr>
          <w:b/>
          <w:color w:val="000000"/>
        </w:rPr>
        <w:t>SCOPE OF WORK</w:t>
      </w:r>
    </w:p>
    <w:p w:rsidR="00B1392C" w:rsidRDefault="00B1392C" w:rsidP="00DE05AE">
      <w:pPr>
        <w:rPr>
          <w:b/>
          <w:color w:val="000000"/>
        </w:rPr>
      </w:pPr>
    </w:p>
    <w:p w:rsidR="00B1392C" w:rsidRPr="00B1392C" w:rsidRDefault="00B1392C" w:rsidP="00DE05AE">
      <w:pPr>
        <w:rPr>
          <w:color w:val="000000"/>
        </w:rPr>
      </w:pPr>
      <w:r>
        <w:rPr>
          <w:color w:val="000000"/>
        </w:rPr>
        <w:t xml:space="preserve">The Owners will be pursuing LEED certification in accordance with the USGBC LEED BD+C – New Construction v3 LEED 2009 rating system. The </w:t>
      </w:r>
      <w:proofErr w:type="spellStart"/>
      <w:r w:rsidR="00AB2EE4">
        <w:rPr>
          <w:color w:val="000000"/>
        </w:rPr>
        <w:t>CxA</w:t>
      </w:r>
      <w:proofErr w:type="spellEnd"/>
      <w:r w:rsidR="00AB2EE4">
        <w:rPr>
          <w:color w:val="000000"/>
        </w:rPr>
        <w:t xml:space="preserve"> S</w:t>
      </w:r>
      <w:r>
        <w:rPr>
          <w:color w:val="000000"/>
        </w:rPr>
        <w:t xml:space="preserve">ervices scope of work shall include services necessary to meet LEED </w:t>
      </w:r>
      <w:r w:rsidR="00AB2EE4">
        <w:rPr>
          <w:color w:val="000000"/>
        </w:rPr>
        <w:t xml:space="preserve">Energy and Atmosphere Credit 1-Fundamental Commissioning of Building Energy Systems and LEED Energy and Atmosphere Credit 3 – Enhanced Commissioning. The </w:t>
      </w:r>
      <w:proofErr w:type="spellStart"/>
      <w:r w:rsidR="00AB2EE4">
        <w:rPr>
          <w:color w:val="000000"/>
        </w:rPr>
        <w:t>CxA</w:t>
      </w:r>
      <w:proofErr w:type="spellEnd"/>
      <w:r w:rsidR="00AB2EE4">
        <w:rPr>
          <w:color w:val="000000"/>
        </w:rPr>
        <w:t xml:space="preserve"> Services scope of work shall include coordination of all commissioning activities performed by the General Contractor and the Design Team</w:t>
      </w:r>
    </w:p>
    <w:p w:rsidR="002713F8" w:rsidRPr="00AB2EE4" w:rsidRDefault="00AB2EE4" w:rsidP="002713F8">
      <w:pPr>
        <w:pStyle w:val="BodyText"/>
        <w:jc w:val="left"/>
        <w:rPr>
          <w:rFonts w:ascii="Times New Roman" w:hAnsi="Times New Roman" w:cs="Times New Roman"/>
          <w:b w:val="0"/>
          <w:szCs w:val="24"/>
        </w:rPr>
      </w:pPr>
      <w:proofErr w:type="gramStart"/>
      <w:r>
        <w:rPr>
          <w:rFonts w:ascii="Times New Roman" w:hAnsi="Times New Roman" w:cs="Times New Roman"/>
          <w:szCs w:val="24"/>
        </w:rPr>
        <w:t>to</w:t>
      </w:r>
      <w:proofErr w:type="gramEnd"/>
      <w:r>
        <w:rPr>
          <w:rFonts w:ascii="Times New Roman" w:hAnsi="Times New Roman" w:cs="Times New Roman"/>
          <w:szCs w:val="24"/>
        </w:rPr>
        <w:t xml:space="preserve"> meet LEED “Gold” certification. </w:t>
      </w:r>
      <w:r>
        <w:rPr>
          <w:rFonts w:ascii="Times New Roman" w:hAnsi="Times New Roman" w:cs="Times New Roman"/>
          <w:b w:val="0"/>
          <w:szCs w:val="24"/>
        </w:rPr>
        <w:t xml:space="preserve">The </w:t>
      </w:r>
      <w:proofErr w:type="spellStart"/>
      <w:r>
        <w:rPr>
          <w:rFonts w:ascii="Times New Roman" w:hAnsi="Times New Roman" w:cs="Times New Roman"/>
          <w:b w:val="0"/>
          <w:szCs w:val="24"/>
        </w:rPr>
        <w:t>CxA</w:t>
      </w:r>
      <w:proofErr w:type="spellEnd"/>
      <w:r>
        <w:rPr>
          <w:rFonts w:ascii="Times New Roman" w:hAnsi="Times New Roman" w:cs="Times New Roman"/>
          <w:b w:val="0"/>
          <w:szCs w:val="24"/>
        </w:rPr>
        <w:t xml:space="preserve"> shall be responsible for carrying out the following tasks.</w:t>
      </w:r>
    </w:p>
    <w:p w:rsidR="002512AE" w:rsidRDefault="002512AE" w:rsidP="002512AE">
      <w:pPr>
        <w:rPr>
          <w:b/>
          <w:i/>
          <w:color w:val="000000"/>
        </w:rPr>
      </w:pPr>
    </w:p>
    <w:p w:rsidR="002512AE" w:rsidRDefault="00123DA2" w:rsidP="002512AE">
      <w:pPr>
        <w:rPr>
          <w:b/>
          <w:i/>
          <w:color w:val="000000"/>
        </w:rPr>
      </w:pPr>
      <w:r>
        <w:rPr>
          <w:b/>
          <w:i/>
          <w:color w:val="000000"/>
        </w:rPr>
        <w:t xml:space="preserve">Initial Commissioning Tasks – </w:t>
      </w:r>
      <w:r w:rsidR="00BB7E88">
        <w:rPr>
          <w:b/>
          <w:i/>
          <w:color w:val="000000"/>
        </w:rPr>
        <w:t>to be completed by September</w:t>
      </w:r>
      <w:r w:rsidR="00F64549">
        <w:rPr>
          <w:b/>
          <w:i/>
          <w:color w:val="000000"/>
        </w:rPr>
        <w:t xml:space="preserve"> 2015</w:t>
      </w:r>
    </w:p>
    <w:p w:rsidR="00123DA2" w:rsidRPr="00227008" w:rsidRDefault="00F64549" w:rsidP="007152A5">
      <w:pPr>
        <w:pStyle w:val="BodyTextIndent2"/>
        <w:numPr>
          <w:ilvl w:val="0"/>
          <w:numId w:val="14"/>
        </w:numPr>
        <w:autoSpaceDE w:val="0"/>
        <w:autoSpaceDN w:val="0"/>
        <w:adjustRightInd w:val="0"/>
        <w:rPr>
          <w:color w:val="auto"/>
        </w:rPr>
      </w:pPr>
      <w:r>
        <w:rPr>
          <w:color w:val="auto"/>
        </w:rPr>
        <w:t>Review the Owner’s Project Requirements (OPR) and the Basis of Design (BOD) documents, developed by the Owner and the Project Design Team, for clarity and completeness. The OPR provides a narrative explanation of the building’s use and operation,</w:t>
      </w:r>
      <w:r w:rsidR="00B1392C">
        <w:rPr>
          <w:color w:val="auto"/>
        </w:rPr>
        <w:t xml:space="preserve"> including environmental and su</w:t>
      </w:r>
      <w:r>
        <w:rPr>
          <w:color w:val="auto"/>
        </w:rPr>
        <w:t xml:space="preserve">stainability goals, energy efficiency goals, </w:t>
      </w:r>
      <w:r w:rsidR="00B1392C">
        <w:rPr>
          <w:color w:val="auto"/>
        </w:rPr>
        <w:t>equipment and system descriptions, general quality of materials and performance criteria. The BOD will be developed by the Design Team and contains all the information necessary to accomplish the design intent identified in the OPR.</w:t>
      </w:r>
    </w:p>
    <w:p w:rsidR="002512AE" w:rsidRPr="00227008" w:rsidRDefault="002512AE" w:rsidP="002512AE">
      <w:pPr>
        <w:pStyle w:val="BodyTextIndent2"/>
        <w:ind w:hanging="360"/>
        <w:rPr>
          <w:color w:val="auto"/>
        </w:rPr>
      </w:pPr>
      <w:r w:rsidRPr="00227008">
        <w:rPr>
          <w:color w:val="auto"/>
        </w:rPr>
        <w:t>2.</w:t>
      </w:r>
      <w:r w:rsidRPr="00227008">
        <w:rPr>
          <w:color w:val="auto"/>
        </w:rPr>
        <w:tab/>
        <w:t>Develop Commissioning Plan.  The Commissioning Plan shall include the following:</w:t>
      </w:r>
    </w:p>
    <w:p w:rsidR="002512AE" w:rsidRDefault="002512AE" w:rsidP="007152A5">
      <w:pPr>
        <w:widowControl/>
        <w:numPr>
          <w:ilvl w:val="0"/>
          <w:numId w:val="11"/>
        </w:numPr>
        <w:rPr>
          <w:color w:val="000000"/>
        </w:rPr>
      </w:pPr>
      <w:r>
        <w:rPr>
          <w:color w:val="000000"/>
        </w:rPr>
        <w:t>A brief overview of the commissioning process to be employed on the Project</w:t>
      </w:r>
    </w:p>
    <w:p w:rsidR="002512AE" w:rsidRDefault="002512AE" w:rsidP="007152A5">
      <w:pPr>
        <w:widowControl/>
        <w:numPr>
          <w:ilvl w:val="0"/>
          <w:numId w:val="11"/>
        </w:numPr>
        <w:rPr>
          <w:color w:val="000000"/>
        </w:rPr>
      </w:pPr>
      <w:r>
        <w:rPr>
          <w:color w:val="000000"/>
        </w:rPr>
        <w:t>A list of all equipment, features, and systems to be commissioned</w:t>
      </w:r>
    </w:p>
    <w:p w:rsidR="002512AE" w:rsidRDefault="002512AE" w:rsidP="007152A5">
      <w:pPr>
        <w:widowControl/>
        <w:numPr>
          <w:ilvl w:val="0"/>
          <w:numId w:val="11"/>
        </w:numPr>
        <w:rPr>
          <w:color w:val="000000"/>
        </w:rPr>
      </w:pPr>
      <w:r>
        <w:rPr>
          <w:color w:val="000000"/>
        </w:rPr>
        <w:t>Identification of primary commissioning participants and their responsibilities</w:t>
      </w:r>
    </w:p>
    <w:p w:rsidR="002512AE" w:rsidRDefault="002512AE" w:rsidP="007152A5">
      <w:pPr>
        <w:widowControl/>
        <w:numPr>
          <w:ilvl w:val="0"/>
          <w:numId w:val="11"/>
        </w:numPr>
        <w:rPr>
          <w:color w:val="000000"/>
        </w:rPr>
      </w:pPr>
      <w:r>
        <w:rPr>
          <w:color w:val="000000"/>
        </w:rPr>
        <w:lastRenderedPageBreak/>
        <w:t>A description of the management, communication, and reporting functions to be performed in implementing the Commissioning Plan</w:t>
      </w:r>
    </w:p>
    <w:p w:rsidR="002512AE" w:rsidRDefault="002512AE" w:rsidP="007152A5">
      <w:pPr>
        <w:widowControl/>
        <w:numPr>
          <w:ilvl w:val="0"/>
          <w:numId w:val="11"/>
        </w:numPr>
        <w:rPr>
          <w:color w:val="000000"/>
        </w:rPr>
      </w:pPr>
      <w:r>
        <w:rPr>
          <w:color w:val="000000"/>
        </w:rPr>
        <w:t xml:space="preserve">A detailed outline of the commissioning </w:t>
      </w:r>
      <w:r w:rsidR="00123DA2">
        <w:rPr>
          <w:color w:val="000000"/>
        </w:rPr>
        <w:t xml:space="preserve">process and scope, including </w:t>
      </w:r>
      <w:r>
        <w:rPr>
          <w:color w:val="000000"/>
        </w:rPr>
        <w:t>submittal review, observation, development of functional test procedures, start-up, functional performance testing, deficiency reporting and resolution processes, training, O&amp;M documentation and warranty-period activities</w:t>
      </w:r>
    </w:p>
    <w:p w:rsidR="002512AE" w:rsidRDefault="002512AE" w:rsidP="007152A5">
      <w:pPr>
        <w:widowControl/>
        <w:numPr>
          <w:ilvl w:val="0"/>
          <w:numId w:val="11"/>
        </w:numPr>
        <w:rPr>
          <w:color w:val="000000"/>
        </w:rPr>
      </w:pPr>
      <w:r>
        <w:rPr>
          <w:color w:val="000000"/>
        </w:rPr>
        <w:t>A list of the written work products to be delivered to Owners</w:t>
      </w:r>
    </w:p>
    <w:p w:rsidR="002512AE" w:rsidRDefault="002512AE" w:rsidP="007152A5">
      <w:pPr>
        <w:widowControl/>
        <w:numPr>
          <w:ilvl w:val="0"/>
          <w:numId w:val="11"/>
        </w:numPr>
        <w:rPr>
          <w:color w:val="000000"/>
        </w:rPr>
      </w:pPr>
      <w:r>
        <w:rPr>
          <w:color w:val="000000"/>
        </w:rPr>
        <w:t>A performance schedule covering all commissioning activities</w:t>
      </w:r>
    </w:p>
    <w:p w:rsidR="002512AE" w:rsidRDefault="002512AE" w:rsidP="007152A5">
      <w:pPr>
        <w:widowControl/>
        <w:numPr>
          <w:ilvl w:val="0"/>
          <w:numId w:val="11"/>
        </w:numPr>
        <w:rPr>
          <w:color w:val="000000"/>
        </w:rPr>
      </w:pPr>
      <w:r>
        <w:rPr>
          <w:color w:val="000000"/>
        </w:rPr>
        <w:t>A description of the rigor and scope of testing to be performed</w:t>
      </w:r>
    </w:p>
    <w:p w:rsidR="00864CB8" w:rsidRDefault="00864CB8" w:rsidP="00864CB8">
      <w:pPr>
        <w:widowControl/>
        <w:ind w:left="1440"/>
        <w:rPr>
          <w:color w:val="000000"/>
        </w:rPr>
      </w:pPr>
    </w:p>
    <w:p w:rsidR="00AB2EE4" w:rsidRPr="00864CB8" w:rsidRDefault="00864CB8" w:rsidP="00864CB8">
      <w:pPr>
        <w:pStyle w:val="ListParagraph"/>
        <w:widowControl/>
        <w:numPr>
          <w:ilvl w:val="0"/>
          <w:numId w:val="22"/>
        </w:numPr>
        <w:rPr>
          <w:color w:val="000000"/>
        </w:rPr>
      </w:pPr>
      <w:r w:rsidRPr="00864CB8">
        <w:rPr>
          <w:color w:val="000000"/>
        </w:rPr>
        <w:t xml:space="preserve"> </w:t>
      </w:r>
      <w:r w:rsidR="00AB2EE4" w:rsidRPr="00864CB8">
        <w:rPr>
          <w:color w:val="000000"/>
        </w:rPr>
        <w:t xml:space="preserve">Conduct a focused “ commissioning review” of the design prior to the mid-construction </w:t>
      </w:r>
    </w:p>
    <w:p w:rsidR="00AB2EE4" w:rsidRPr="00AB2EE4" w:rsidRDefault="00AB2EE4" w:rsidP="00864CB8">
      <w:pPr>
        <w:widowControl/>
        <w:ind w:left="360"/>
        <w:rPr>
          <w:color w:val="000000"/>
        </w:rPr>
      </w:pPr>
      <w:proofErr w:type="gramStart"/>
      <w:r>
        <w:rPr>
          <w:color w:val="000000"/>
        </w:rPr>
        <w:t>document</w:t>
      </w:r>
      <w:proofErr w:type="gramEnd"/>
      <w:r>
        <w:rPr>
          <w:color w:val="000000"/>
        </w:rPr>
        <w:t xml:space="preserve"> phase, providing a detailed review of the design drawings and specifications with a focus</w:t>
      </w:r>
      <w:r w:rsidR="00864CB8">
        <w:rPr>
          <w:color w:val="000000"/>
        </w:rPr>
        <w:t xml:space="preserve"> on coordination of the commissioned systems and adequacy of the design for a achieving the Owner’s Project Requirements and the Basis of Design requirements. Also provide a back check of the review comments in the subsequent design submission.</w:t>
      </w:r>
      <w:r>
        <w:rPr>
          <w:color w:val="000000"/>
        </w:rPr>
        <w:t xml:space="preserve"> </w:t>
      </w:r>
    </w:p>
    <w:p w:rsidR="002512AE" w:rsidRPr="00864CB8" w:rsidRDefault="002512AE" w:rsidP="00864CB8">
      <w:pPr>
        <w:pStyle w:val="ListParagraph"/>
        <w:numPr>
          <w:ilvl w:val="0"/>
          <w:numId w:val="22"/>
        </w:numPr>
        <w:rPr>
          <w:color w:val="000000"/>
        </w:rPr>
      </w:pPr>
      <w:r w:rsidRPr="00864CB8">
        <w:rPr>
          <w:color w:val="000000"/>
        </w:rPr>
        <w:t>Prepare the commissioning specifications.  Commissioning specifications shall include the following:</w:t>
      </w:r>
    </w:p>
    <w:p w:rsidR="002512AE" w:rsidRDefault="002512AE" w:rsidP="007152A5">
      <w:pPr>
        <w:widowControl/>
        <w:numPr>
          <w:ilvl w:val="0"/>
          <w:numId w:val="12"/>
        </w:numPr>
        <w:rPr>
          <w:color w:val="000000"/>
        </w:rPr>
      </w:pPr>
      <w:r>
        <w:rPr>
          <w:color w:val="000000"/>
        </w:rPr>
        <w:t>The scope of commissioning to be performed, and by whom</w:t>
      </w:r>
    </w:p>
    <w:p w:rsidR="002512AE" w:rsidRDefault="002512AE" w:rsidP="007152A5">
      <w:pPr>
        <w:widowControl/>
        <w:numPr>
          <w:ilvl w:val="0"/>
          <w:numId w:val="12"/>
        </w:numPr>
        <w:rPr>
          <w:color w:val="000000"/>
        </w:rPr>
      </w:pPr>
      <w:r>
        <w:rPr>
          <w:color w:val="000000"/>
        </w:rPr>
        <w:t xml:space="preserve">The equipment, features, and systems to be commissioned </w:t>
      </w:r>
    </w:p>
    <w:p w:rsidR="00864CB8" w:rsidRDefault="002512AE" w:rsidP="00864CB8">
      <w:pPr>
        <w:widowControl/>
        <w:numPr>
          <w:ilvl w:val="0"/>
          <w:numId w:val="12"/>
        </w:numPr>
        <w:rPr>
          <w:color w:val="000000"/>
        </w:rPr>
      </w:pPr>
      <w:r>
        <w:rPr>
          <w:color w:val="000000"/>
        </w:rPr>
        <w:t xml:space="preserve">Requirements for commissioning-related submittal review, inspection, development of functional test procedures, start-up, functional performance testing, training, O&amp;M documentation and warranty period activities, commissioning documentation requirements, commissioning activity performance schedule, and rigor and scope of testing.  </w:t>
      </w:r>
    </w:p>
    <w:p w:rsidR="002512AE" w:rsidRPr="00864CB8" w:rsidRDefault="00123DA2" w:rsidP="00864CB8">
      <w:pPr>
        <w:pStyle w:val="ListParagraph"/>
        <w:widowControl/>
        <w:numPr>
          <w:ilvl w:val="0"/>
          <w:numId w:val="22"/>
        </w:numPr>
        <w:rPr>
          <w:color w:val="000000"/>
        </w:rPr>
      </w:pPr>
      <w:r w:rsidRPr="00864CB8">
        <w:rPr>
          <w:color w:val="000000"/>
        </w:rPr>
        <w:t>Attend construction pre-construction</w:t>
      </w:r>
      <w:r w:rsidR="002512AE" w:rsidRPr="00864CB8">
        <w:rPr>
          <w:color w:val="000000"/>
        </w:rPr>
        <w:t xml:space="preserve"> meeting to answer commissioning-related questions.</w:t>
      </w:r>
    </w:p>
    <w:p w:rsidR="002512AE" w:rsidRDefault="002512AE" w:rsidP="002512AE">
      <w:pPr>
        <w:rPr>
          <w:b/>
          <w:i/>
          <w:color w:val="000000"/>
        </w:rPr>
      </w:pPr>
    </w:p>
    <w:p w:rsidR="002512AE" w:rsidRDefault="002512AE" w:rsidP="002512AE">
      <w:pPr>
        <w:rPr>
          <w:b/>
          <w:i/>
          <w:color w:val="000000"/>
        </w:rPr>
      </w:pPr>
      <w:r>
        <w:rPr>
          <w:b/>
          <w:i/>
          <w:color w:val="000000"/>
        </w:rPr>
        <w:t xml:space="preserve">Construction Phase </w:t>
      </w:r>
    </w:p>
    <w:p w:rsidR="002512AE" w:rsidRPr="00227008" w:rsidRDefault="002512AE" w:rsidP="007152A5">
      <w:pPr>
        <w:pStyle w:val="BodyTextIndent2"/>
        <w:numPr>
          <w:ilvl w:val="0"/>
          <w:numId w:val="16"/>
        </w:numPr>
        <w:autoSpaceDE w:val="0"/>
        <w:autoSpaceDN w:val="0"/>
        <w:adjustRightInd w:val="0"/>
        <w:rPr>
          <w:color w:val="auto"/>
        </w:rPr>
      </w:pPr>
      <w:r w:rsidRPr="00227008">
        <w:rPr>
          <w:color w:val="auto"/>
        </w:rPr>
        <w:t>Review the progress of the commissioning activities.  Verify that commissioning activities are being performed in accordance with the Commissioning Plan and the Construction Documents, in a logical, sequential and efficient manner using consistent protocols and forms, centralized documentation, clear and regular communications and consultations with all necessary parties (including but not limited to, the Owners, architect, engineer of record, general contractor, and subcontractors as appropriate), frequently-update timelines and schedules, and with competent technical expertise.</w:t>
      </w:r>
    </w:p>
    <w:p w:rsidR="002512AE" w:rsidRDefault="002512AE" w:rsidP="007152A5">
      <w:pPr>
        <w:widowControl/>
        <w:numPr>
          <w:ilvl w:val="0"/>
          <w:numId w:val="16"/>
        </w:numPr>
        <w:rPr>
          <w:color w:val="000000"/>
        </w:rPr>
      </w:pPr>
      <w:r>
        <w:rPr>
          <w:color w:val="000000"/>
        </w:rPr>
        <w:t>Coordinate the performance of commissioning activities with the contractors, ensuring that all commissioning activities are being incorporated into the master construction schedule.</w:t>
      </w:r>
    </w:p>
    <w:p w:rsidR="002512AE" w:rsidRDefault="002512AE" w:rsidP="007152A5">
      <w:pPr>
        <w:widowControl/>
        <w:numPr>
          <w:ilvl w:val="0"/>
          <w:numId w:val="16"/>
        </w:numPr>
        <w:rPr>
          <w:color w:val="000000"/>
        </w:rPr>
      </w:pPr>
      <w:r>
        <w:rPr>
          <w:color w:val="000000"/>
        </w:rPr>
        <w:t xml:space="preserve">Revise, as necessary, the Commissioning Plan developed during design, including scope and schedule. Submit each revised Commissioning Plan for Owners’ approval.  </w:t>
      </w:r>
    </w:p>
    <w:p w:rsidR="002512AE" w:rsidRDefault="002512AE" w:rsidP="007152A5">
      <w:pPr>
        <w:widowControl/>
        <w:numPr>
          <w:ilvl w:val="0"/>
          <w:numId w:val="16"/>
        </w:numPr>
        <w:rPr>
          <w:color w:val="000000"/>
        </w:rPr>
      </w:pPr>
      <w:r>
        <w:rPr>
          <w:color w:val="000000"/>
        </w:rPr>
        <w:t>Preside at commissioning meetings, and record all commissioning meeting minutes.</w:t>
      </w:r>
    </w:p>
    <w:p w:rsidR="002512AE" w:rsidRDefault="002512AE" w:rsidP="007152A5">
      <w:pPr>
        <w:widowControl/>
        <w:numPr>
          <w:ilvl w:val="0"/>
          <w:numId w:val="16"/>
        </w:numPr>
        <w:rPr>
          <w:color w:val="000000"/>
        </w:rPr>
      </w:pPr>
      <w:r>
        <w:rPr>
          <w:color w:val="000000"/>
        </w:rPr>
        <w:t xml:space="preserve">Review information required to perform commissioning tasks, including O&amp;M materials, functional test plans, </w:t>
      </w:r>
      <w:proofErr w:type="gramStart"/>
      <w:r>
        <w:rPr>
          <w:color w:val="000000"/>
        </w:rPr>
        <w:t>start</w:t>
      </w:r>
      <w:proofErr w:type="gramEnd"/>
      <w:r>
        <w:rPr>
          <w:color w:val="000000"/>
        </w:rPr>
        <w:t xml:space="preserve">-up and checkout procedures. Before startup, review the detailed testing procedures with the Owner and contractors. </w:t>
      </w:r>
    </w:p>
    <w:p w:rsidR="002512AE" w:rsidRDefault="002512AE" w:rsidP="007152A5">
      <w:pPr>
        <w:pStyle w:val="BodyTextIndent3"/>
        <w:widowControl/>
        <w:numPr>
          <w:ilvl w:val="0"/>
          <w:numId w:val="16"/>
        </w:numPr>
        <w:spacing w:after="0"/>
        <w:rPr>
          <w:sz w:val="24"/>
          <w:szCs w:val="24"/>
        </w:rPr>
      </w:pPr>
      <w:r>
        <w:rPr>
          <w:sz w:val="24"/>
          <w:szCs w:val="24"/>
        </w:rPr>
        <w:t>Review all submittals pertaining to equipment, features, and systems being commissioned for compliance with commissioning requirements, concurrent with the architect and engineering reviews.  Provide timely review comments to the Owner and design team.</w:t>
      </w:r>
    </w:p>
    <w:p w:rsidR="002512AE" w:rsidRDefault="002512AE" w:rsidP="007152A5">
      <w:pPr>
        <w:widowControl/>
        <w:numPr>
          <w:ilvl w:val="0"/>
          <w:numId w:val="16"/>
        </w:numPr>
        <w:rPr>
          <w:color w:val="000000"/>
        </w:rPr>
      </w:pPr>
      <w:r>
        <w:rPr>
          <w:color w:val="000000"/>
        </w:rPr>
        <w:t>Review requests for information and change orders for impact on commissioning schedule and activities, and provide feedback as necessary</w:t>
      </w:r>
    </w:p>
    <w:p w:rsidR="002512AE" w:rsidRDefault="002512AE" w:rsidP="007152A5">
      <w:pPr>
        <w:widowControl/>
        <w:numPr>
          <w:ilvl w:val="0"/>
          <w:numId w:val="16"/>
        </w:numPr>
        <w:rPr>
          <w:color w:val="000000"/>
        </w:rPr>
      </w:pPr>
      <w:r>
        <w:rPr>
          <w:color w:val="000000"/>
        </w:rPr>
        <w:lastRenderedPageBreak/>
        <w:t>Review construction checklists for commissioned equipment, features, and systems (checklists to be filled out by the contractors).</w:t>
      </w:r>
    </w:p>
    <w:p w:rsidR="002512AE" w:rsidRDefault="002512AE" w:rsidP="007152A5">
      <w:pPr>
        <w:widowControl/>
        <w:numPr>
          <w:ilvl w:val="0"/>
          <w:numId w:val="16"/>
        </w:numPr>
        <w:rPr>
          <w:color w:val="000000"/>
        </w:rPr>
      </w:pPr>
      <w:r>
        <w:rPr>
          <w:color w:val="000000"/>
        </w:rPr>
        <w:t xml:space="preserve">Review the enhanced start-up and initial systems checkout plan prepared by the CM/GC for commissioned equipment. </w:t>
      </w:r>
    </w:p>
    <w:p w:rsidR="002512AE" w:rsidRDefault="002512AE" w:rsidP="007152A5">
      <w:pPr>
        <w:widowControl/>
        <w:numPr>
          <w:ilvl w:val="0"/>
          <w:numId w:val="16"/>
        </w:numPr>
        <w:rPr>
          <w:color w:val="000000"/>
        </w:rPr>
      </w:pPr>
      <w:r>
        <w:rPr>
          <w:color w:val="000000"/>
        </w:rPr>
        <w:t>Develop selected functional performance tests to demonstrate each commissioned system meets the performance requirements.</w:t>
      </w:r>
    </w:p>
    <w:p w:rsidR="002512AE" w:rsidRDefault="002512AE" w:rsidP="007152A5">
      <w:pPr>
        <w:widowControl/>
        <w:numPr>
          <w:ilvl w:val="0"/>
          <w:numId w:val="16"/>
        </w:numPr>
        <w:rPr>
          <w:color w:val="000000"/>
        </w:rPr>
      </w:pPr>
      <w:r>
        <w:rPr>
          <w:color w:val="000000"/>
        </w:rPr>
        <w:t>Perform site visits to observe commissioned equipment, component, and system installations. Attend selected planning and job-site meetings to obtain information on construction progress. Review construction meeting minutes for revisions/substitutions relating to or affecting the commissioning process. Assist Owners in resolving any discrepancies.</w:t>
      </w:r>
    </w:p>
    <w:p w:rsidR="002512AE" w:rsidRDefault="002512AE" w:rsidP="007152A5">
      <w:pPr>
        <w:widowControl/>
        <w:numPr>
          <w:ilvl w:val="0"/>
          <w:numId w:val="16"/>
        </w:numPr>
        <w:rPr>
          <w:color w:val="000000"/>
        </w:rPr>
      </w:pPr>
      <w:r>
        <w:rPr>
          <w:color w:val="000000"/>
        </w:rPr>
        <w:t>Review reports for HVAC piping pressure test and flushing, to confirm that proper procedures were followed. Include all testing documentation in the Commissioning Report.</w:t>
      </w:r>
    </w:p>
    <w:p w:rsidR="002512AE" w:rsidRPr="006F12E5" w:rsidRDefault="002512AE" w:rsidP="007152A5">
      <w:pPr>
        <w:pStyle w:val="BodyTextIndent2"/>
        <w:numPr>
          <w:ilvl w:val="0"/>
          <w:numId w:val="16"/>
        </w:numPr>
        <w:autoSpaceDE w:val="0"/>
        <w:autoSpaceDN w:val="0"/>
        <w:adjustRightInd w:val="0"/>
        <w:rPr>
          <w:color w:val="auto"/>
        </w:rPr>
      </w:pPr>
      <w:r w:rsidRPr="006F12E5">
        <w:rPr>
          <w:color w:val="auto"/>
        </w:rPr>
        <w:t>Review reports of any ductwork testing and cleaning to confirm that proper procedures were followed. Include all documentation in the Commissioning Report.</w:t>
      </w:r>
    </w:p>
    <w:p w:rsidR="002512AE" w:rsidRDefault="002512AE" w:rsidP="007152A5">
      <w:pPr>
        <w:widowControl/>
        <w:numPr>
          <w:ilvl w:val="0"/>
          <w:numId w:val="16"/>
        </w:numPr>
        <w:rPr>
          <w:color w:val="000000"/>
        </w:rPr>
      </w:pPr>
      <w:r>
        <w:rPr>
          <w:color w:val="000000"/>
        </w:rPr>
        <w:t>Document construction completion relating to commissioned equipment, component, and system installation by reviewing completed construction checklists and by selected on-site observation.</w:t>
      </w:r>
    </w:p>
    <w:p w:rsidR="002512AE" w:rsidRDefault="002512AE" w:rsidP="007152A5">
      <w:pPr>
        <w:widowControl/>
        <w:numPr>
          <w:ilvl w:val="0"/>
          <w:numId w:val="16"/>
        </w:numPr>
        <w:rPr>
          <w:color w:val="000000"/>
        </w:rPr>
      </w:pPr>
      <w:r>
        <w:rPr>
          <w:color w:val="000000"/>
        </w:rPr>
        <w:t>Document equipment and systems startup by reviewing start-up reports and by selected on-site observation.</w:t>
      </w:r>
    </w:p>
    <w:p w:rsidR="002512AE" w:rsidRDefault="002512AE" w:rsidP="007152A5">
      <w:pPr>
        <w:widowControl/>
        <w:numPr>
          <w:ilvl w:val="0"/>
          <w:numId w:val="16"/>
        </w:numPr>
        <w:rPr>
          <w:color w:val="000000"/>
        </w:rPr>
      </w:pPr>
      <w:r>
        <w:rPr>
          <w:color w:val="000000"/>
        </w:rPr>
        <w:t>Coordinate air and water systems balancing. Review completed air and water systems balancing reports and by selected on-site observation.</w:t>
      </w:r>
    </w:p>
    <w:p w:rsidR="002512AE" w:rsidRDefault="002512AE" w:rsidP="007152A5">
      <w:pPr>
        <w:widowControl/>
        <w:numPr>
          <w:ilvl w:val="0"/>
          <w:numId w:val="16"/>
        </w:numPr>
        <w:rPr>
          <w:color w:val="000000"/>
        </w:rPr>
      </w:pPr>
      <w:r>
        <w:rPr>
          <w:color w:val="000000"/>
        </w:rPr>
        <w:t>Selectively observe contractors’ start-up and initial systems checkout procedures and review completed start-up/checkout documents.</w:t>
      </w:r>
    </w:p>
    <w:p w:rsidR="002512AE" w:rsidRDefault="002512AE" w:rsidP="007152A5">
      <w:pPr>
        <w:widowControl/>
        <w:numPr>
          <w:ilvl w:val="0"/>
          <w:numId w:val="16"/>
        </w:numPr>
        <w:rPr>
          <w:color w:val="000000"/>
        </w:rPr>
      </w:pPr>
      <w:r>
        <w:rPr>
          <w:color w:val="000000"/>
        </w:rPr>
        <w:t>Analyze functional performance trend logs and monitoring data to verify proper performance of all commissioned equipment, systems, and components.</w:t>
      </w:r>
    </w:p>
    <w:p w:rsidR="002512AE" w:rsidRDefault="002512AE" w:rsidP="007152A5">
      <w:pPr>
        <w:widowControl/>
        <w:numPr>
          <w:ilvl w:val="0"/>
          <w:numId w:val="16"/>
        </w:numPr>
        <w:rPr>
          <w:color w:val="000000"/>
        </w:rPr>
      </w:pPr>
      <w:r>
        <w:rPr>
          <w:color w:val="000000"/>
        </w:rPr>
        <w:t xml:space="preserve">Witness (by on-site observation) manual functional performance tests performed by installing contractors. Review reported test results, and request contractor to order retesting as necessary until satisfactory performance is achieved. The functional testing shall include operating the system and components through each of the written sequences of operation, and other significant modes and sequences, including startup, shutdown, unoccupied mode, manual mode, staging, miscellaneous alarms, power failure, security alarm when impacted, and interlocks with other systems or equipment. Sensors and actuators shall be calibrated during construction check-listing by the installing contractors, and spot-checked by the CP during functional testing. Tests on respective HVAC equipment shall be executed, if possible, during both the heating and cooling season. However, some overwriting of control values to simulate conditions shall be allowed if necessary. Functional testing shall be done using conventional manual methods, control system trend logs, and read-outs or stand-alone </w:t>
      </w:r>
      <w:proofErr w:type="spellStart"/>
      <w:r>
        <w:rPr>
          <w:color w:val="000000"/>
        </w:rPr>
        <w:t>dataloggers</w:t>
      </w:r>
      <w:proofErr w:type="spellEnd"/>
      <w:r>
        <w:rPr>
          <w:color w:val="000000"/>
        </w:rPr>
        <w:t>, as deemed appropriate by the CP and SOU.</w:t>
      </w:r>
    </w:p>
    <w:p w:rsidR="002512AE" w:rsidRPr="00864CB8" w:rsidRDefault="002512AE" w:rsidP="00864CB8">
      <w:pPr>
        <w:widowControl/>
        <w:numPr>
          <w:ilvl w:val="0"/>
          <w:numId w:val="16"/>
        </w:numPr>
        <w:rPr>
          <w:color w:val="000000"/>
        </w:rPr>
      </w:pPr>
      <w:r>
        <w:rPr>
          <w:color w:val="000000"/>
        </w:rPr>
        <w:t>Maintain a master commissioning issues log and a separate record of all functional performance</w:t>
      </w:r>
      <w:r w:rsidR="00864CB8">
        <w:rPr>
          <w:color w:val="000000"/>
        </w:rPr>
        <w:t xml:space="preserve"> </w:t>
      </w:r>
      <w:r w:rsidRPr="00864CB8">
        <w:rPr>
          <w:color w:val="000000"/>
        </w:rPr>
        <w:t>testing.  Report all issues as they occur directly to the Owner, design team and contractor. Provide written commissioning progress reports and test results, together with recommended actions.</w:t>
      </w:r>
    </w:p>
    <w:p w:rsidR="002512AE" w:rsidRDefault="002512AE" w:rsidP="007152A5">
      <w:pPr>
        <w:widowControl/>
        <w:numPr>
          <w:ilvl w:val="0"/>
          <w:numId w:val="16"/>
        </w:numPr>
        <w:rPr>
          <w:color w:val="000000"/>
        </w:rPr>
      </w:pPr>
      <w:r>
        <w:rPr>
          <w:color w:val="000000"/>
        </w:rPr>
        <w:t>Review the contractor-prepared O&amp;M manuals for commissioned equipment, features, and systems for compliance with manufacturer specifications.</w:t>
      </w:r>
    </w:p>
    <w:p w:rsidR="002512AE" w:rsidRDefault="002512AE" w:rsidP="007152A5">
      <w:pPr>
        <w:widowControl/>
        <w:numPr>
          <w:ilvl w:val="0"/>
          <w:numId w:val="16"/>
        </w:numPr>
        <w:rPr>
          <w:color w:val="000000"/>
        </w:rPr>
      </w:pPr>
      <w:r>
        <w:rPr>
          <w:color w:val="000000"/>
        </w:rPr>
        <w:t>Compile a Commissioning Report, which shall include:</w:t>
      </w:r>
    </w:p>
    <w:p w:rsidR="002512AE" w:rsidRDefault="002512AE" w:rsidP="007152A5">
      <w:pPr>
        <w:pStyle w:val="BodyTextIndent"/>
        <w:widowControl/>
        <w:numPr>
          <w:ilvl w:val="0"/>
          <w:numId w:val="13"/>
        </w:numPr>
        <w:jc w:val="left"/>
      </w:pPr>
      <w:r>
        <w:lastRenderedPageBreak/>
        <w:t>A brief summary report that includes a list of all commissioned equipment, features and systems, and the CP’s evaluation of compliance/non-compliance with the requirements of the Construction Documents.  The evaluation for each commissioned item of equipment, feature and system shall be determined based on the following criteria:</w:t>
      </w:r>
    </w:p>
    <w:p w:rsidR="002512AE" w:rsidRDefault="002512AE" w:rsidP="007152A5">
      <w:pPr>
        <w:widowControl/>
        <w:numPr>
          <w:ilvl w:val="1"/>
          <w:numId w:val="13"/>
        </w:numPr>
        <w:ind w:firstLine="0"/>
        <w:rPr>
          <w:color w:val="000000"/>
        </w:rPr>
      </w:pPr>
      <w:r>
        <w:rPr>
          <w:color w:val="000000"/>
        </w:rPr>
        <w:t>Meeting Design Intent</w:t>
      </w:r>
    </w:p>
    <w:p w:rsidR="002512AE" w:rsidRDefault="002512AE" w:rsidP="007152A5">
      <w:pPr>
        <w:widowControl/>
        <w:numPr>
          <w:ilvl w:val="1"/>
          <w:numId w:val="13"/>
        </w:numPr>
        <w:ind w:firstLine="0"/>
        <w:rPr>
          <w:color w:val="000000"/>
        </w:rPr>
      </w:pPr>
      <w:r>
        <w:rPr>
          <w:color w:val="000000"/>
        </w:rPr>
        <w:t>Meeting specifications</w:t>
      </w:r>
    </w:p>
    <w:p w:rsidR="002512AE" w:rsidRDefault="002512AE" w:rsidP="007152A5">
      <w:pPr>
        <w:widowControl/>
        <w:numPr>
          <w:ilvl w:val="1"/>
          <w:numId w:val="13"/>
        </w:numPr>
        <w:ind w:firstLine="0"/>
        <w:rPr>
          <w:color w:val="000000"/>
        </w:rPr>
      </w:pPr>
      <w:r>
        <w:rPr>
          <w:color w:val="000000"/>
        </w:rPr>
        <w:t>Proper Installation</w:t>
      </w:r>
    </w:p>
    <w:p w:rsidR="002512AE" w:rsidRDefault="002512AE" w:rsidP="007152A5">
      <w:pPr>
        <w:widowControl/>
        <w:numPr>
          <w:ilvl w:val="1"/>
          <w:numId w:val="13"/>
        </w:numPr>
        <w:ind w:firstLine="0"/>
        <w:rPr>
          <w:color w:val="000000"/>
        </w:rPr>
      </w:pPr>
      <w:r>
        <w:rPr>
          <w:color w:val="000000"/>
        </w:rPr>
        <w:t>Functional Performance and Efficiency</w:t>
      </w:r>
    </w:p>
    <w:p w:rsidR="002512AE" w:rsidRDefault="002512AE" w:rsidP="007152A5">
      <w:pPr>
        <w:widowControl/>
        <w:numPr>
          <w:ilvl w:val="1"/>
          <w:numId w:val="13"/>
        </w:numPr>
        <w:ind w:firstLine="0"/>
        <w:rPr>
          <w:color w:val="000000"/>
        </w:rPr>
      </w:pPr>
      <w:r>
        <w:rPr>
          <w:color w:val="000000"/>
        </w:rPr>
        <w:t>Proper O&amp;M Documentation</w:t>
      </w:r>
    </w:p>
    <w:p w:rsidR="002512AE" w:rsidRDefault="002512AE" w:rsidP="007152A5">
      <w:pPr>
        <w:widowControl/>
        <w:numPr>
          <w:ilvl w:val="1"/>
          <w:numId w:val="13"/>
        </w:numPr>
        <w:ind w:firstLine="0"/>
        <w:rPr>
          <w:color w:val="000000"/>
        </w:rPr>
      </w:pPr>
      <w:r>
        <w:rPr>
          <w:color w:val="000000"/>
        </w:rPr>
        <w:t>Proper Operator Training Manual provisions</w:t>
      </w:r>
    </w:p>
    <w:p w:rsidR="002512AE" w:rsidRDefault="002512AE" w:rsidP="007152A5">
      <w:pPr>
        <w:pStyle w:val="BodyTextIndent"/>
        <w:widowControl/>
        <w:numPr>
          <w:ilvl w:val="0"/>
          <w:numId w:val="13"/>
        </w:numPr>
        <w:jc w:val="left"/>
      </w:pPr>
      <w:r>
        <w:t>All outstanding non-compliance items shall be specifically listed. Recommendations for improvement to equipment, features, systems, or operations, future actions, commissioning process changes, etc. shall also be listed. Each non-compliance issue shall be referenced to the specific functional test, inspection, trend log, etc. where the deficiency is documented.</w:t>
      </w:r>
    </w:p>
    <w:p w:rsidR="002512AE" w:rsidRDefault="002512AE" w:rsidP="007152A5">
      <w:pPr>
        <w:widowControl/>
        <w:numPr>
          <w:ilvl w:val="0"/>
          <w:numId w:val="13"/>
        </w:numPr>
        <w:rPr>
          <w:color w:val="000000"/>
        </w:rPr>
      </w:pPr>
      <w:r>
        <w:rPr>
          <w:color w:val="000000"/>
        </w:rPr>
        <w:t>Also included in the Commissioning Report shall be the issues log, commissioning plan, commissioning progress reports, O&amp;M manual reviews, comments, and recommendations, operating personnel training plan and records, performance test schedules, construction checklists, start-up reports, functional tests, and trend log analysis.</w:t>
      </w:r>
    </w:p>
    <w:p w:rsidR="005957DE" w:rsidRDefault="005957DE" w:rsidP="007152A5">
      <w:pPr>
        <w:widowControl/>
        <w:numPr>
          <w:ilvl w:val="0"/>
          <w:numId w:val="13"/>
        </w:numPr>
        <w:rPr>
          <w:color w:val="000000"/>
        </w:rPr>
      </w:pPr>
      <w:r>
        <w:rPr>
          <w:color w:val="000000"/>
        </w:rPr>
        <w:t xml:space="preserve">The </w:t>
      </w:r>
      <w:proofErr w:type="spellStart"/>
      <w:r>
        <w:rPr>
          <w:color w:val="000000"/>
        </w:rPr>
        <w:t>CxA</w:t>
      </w:r>
      <w:proofErr w:type="spellEnd"/>
      <w:r>
        <w:rPr>
          <w:color w:val="000000"/>
        </w:rPr>
        <w:t xml:space="preserve"> and other project team members must develop a systems manual that provides future operating staff the information necessary to understand and optimally operate the commissioned systems.</w:t>
      </w:r>
    </w:p>
    <w:p w:rsidR="002512AE" w:rsidRDefault="002512AE" w:rsidP="002512AE">
      <w:pPr>
        <w:rPr>
          <w:b/>
          <w:i/>
          <w:color w:val="000000"/>
        </w:rPr>
      </w:pPr>
    </w:p>
    <w:p w:rsidR="002512AE" w:rsidRDefault="002512AE" w:rsidP="002512AE">
      <w:pPr>
        <w:rPr>
          <w:b/>
          <w:i/>
          <w:color w:val="000000"/>
        </w:rPr>
      </w:pPr>
      <w:r>
        <w:rPr>
          <w:b/>
          <w:i/>
          <w:color w:val="000000"/>
        </w:rPr>
        <w:t xml:space="preserve">Warranty Period </w:t>
      </w:r>
    </w:p>
    <w:p w:rsidR="002512AE" w:rsidRDefault="002512AE" w:rsidP="002512AE">
      <w:pPr>
        <w:ind w:left="360" w:hanging="360"/>
        <w:rPr>
          <w:color w:val="000000"/>
        </w:rPr>
      </w:pPr>
      <w:r w:rsidRPr="009B1631">
        <w:rPr>
          <w:color w:val="000000"/>
        </w:rPr>
        <w:t>1.</w:t>
      </w:r>
      <w:r>
        <w:rPr>
          <w:color w:val="000000"/>
        </w:rPr>
        <w:tab/>
        <w:t>Coordinate and observe required opposite season or deferred testing and deficiency corrections, and provide the final testing documentation for the Commissioning Record and O&amp;M manuals.</w:t>
      </w:r>
    </w:p>
    <w:p w:rsidR="002512AE" w:rsidRPr="009B4650" w:rsidRDefault="002512AE" w:rsidP="002512AE">
      <w:pPr>
        <w:ind w:left="360" w:hanging="360"/>
        <w:rPr>
          <w:color w:val="FF0000"/>
        </w:rPr>
      </w:pPr>
      <w:r>
        <w:rPr>
          <w:color w:val="000000"/>
        </w:rPr>
        <w:t>2.</w:t>
      </w:r>
      <w:r>
        <w:rPr>
          <w:color w:val="000000"/>
        </w:rPr>
        <w:tab/>
        <w:t xml:space="preserve">Coordinate with the mechanical engineer and Owner to provide SEED </w:t>
      </w:r>
      <w:proofErr w:type="gramStart"/>
      <w:r>
        <w:rPr>
          <w:color w:val="000000"/>
        </w:rPr>
        <w:t>verification.</w:t>
      </w:r>
      <w:r w:rsidR="009B4650">
        <w:rPr>
          <w:color w:val="FF0000"/>
        </w:rPr>
        <w:t>????</w:t>
      </w:r>
      <w:proofErr w:type="gramEnd"/>
    </w:p>
    <w:p w:rsidR="002512AE" w:rsidRDefault="002512AE" w:rsidP="002512AE">
      <w:pPr>
        <w:ind w:left="360" w:hanging="360"/>
        <w:rPr>
          <w:color w:val="000000"/>
        </w:rPr>
      </w:pPr>
      <w:r>
        <w:rPr>
          <w:color w:val="000000"/>
        </w:rPr>
        <w:t xml:space="preserve">3. </w:t>
      </w:r>
      <w:r>
        <w:rPr>
          <w:color w:val="000000"/>
        </w:rPr>
        <w:tab/>
        <w:t>Return to the Project site 4 months and at 10 months into the 12-month warranty period and review with Owners’ Authorized Representatives the current building operation and issues, if any, concerning the original or seasonal re</w:t>
      </w:r>
      <w:r w:rsidR="00EE37A5">
        <w:rPr>
          <w:color w:val="000000"/>
        </w:rPr>
        <w:t>-</w:t>
      </w:r>
      <w:r>
        <w:rPr>
          <w:color w:val="000000"/>
        </w:rPr>
        <w:t>commissioning.</w:t>
      </w:r>
      <w:r w:rsidRPr="009B1631">
        <w:rPr>
          <w:color w:val="000000"/>
        </w:rPr>
        <w:t xml:space="preserve"> </w:t>
      </w:r>
      <w:r>
        <w:rPr>
          <w:color w:val="000000"/>
        </w:rPr>
        <w:t>Make suggestions to Owners for improvements and for recording these changes in the O&amp;M manuals. Identify issues that may be covered by warranty or are addressed in the original construction contract.</w:t>
      </w:r>
    </w:p>
    <w:p w:rsidR="002512AE" w:rsidRDefault="002512AE" w:rsidP="002512AE">
      <w:pPr>
        <w:pStyle w:val="Heading3"/>
      </w:pPr>
    </w:p>
    <w:p w:rsidR="00DE05AE" w:rsidRPr="005957DE" w:rsidRDefault="00DE05AE" w:rsidP="00DE05AE">
      <w:pPr>
        <w:pStyle w:val="BodyText"/>
        <w:rPr>
          <w:rFonts w:ascii="Times New Roman" w:hAnsi="Times New Roman" w:cs="Times New Roman"/>
        </w:rPr>
      </w:pPr>
      <w:r w:rsidRPr="00DE05AE">
        <w:rPr>
          <w:rFonts w:ascii="Times New Roman" w:hAnsi="Times New Roman" w:cs="Times New Roman"/>
        </w:rPr>
        <w:t>PROJECT TEAM</w:t>
      </w:r>
    </w:p>
    <w:p w:rsidR="00DE05AE" w:rsidRDefault="00DE05AE" w:rsidP="00DE05AE">
      <w:r>
        <w:t>Owner:</w:t>
      </w:r>
      <w:r>
        <w:tab/>
      </w:r>
      <w:r>
        <w:tab/>
      </w:r>
      <w:r>
        <w:tab/>
      </w:r>
      <w:r w:rsidR="006F12E5">
        <w:t xml:space="preserve">   </w:t>
      </w:r>
      <w:r>
        <w:t>Southern Oregon University</w:t>
      </w:r>
    </w:p>
    <w:p w:rsidR="009B4650" w:rsidRDefault="00DE05AE" w:rsidP="00DE05AE">
      <w:r>
        <w:t>Architect</w:t>
      </w:r>
      <w:r w:rsidR="009B4650">
        <w:t xml:space="preserve"> (Prime):          Sink Combs Dethlefs</w:t>
      </w:r>
    </w:p>
    <w:p w:rsidR="009B4650" w:rsidRDefault="009B4650" w:rsidP="00DE05AE">
      <w:r>
        <w:t>Architect (Associate):    Straus and Seibert</w:t>
      </w:r>
    </w:p>
    <w:p w:rsidR="00DE05AE" w:rsidRDefault="009B4650" w:rsidP="00DE05AE">
      <w:r>
        <w:t xml:space="preserve">Landscape Architect:     Covey </w:t>
      </w:r>
      <w:proofErr w:type="spellStart"/>
      <w:r>
        <w:t>Pardee</w:t>
      </w:r>
      <w:proofErr w:type="spellEnd"/>
      <w:r w:rsidR="00DE05AE">
        <w:tab/>
      </w:r>
      <w:r>
        <w:t xml:space="preserve">               </w:t>
      </w:r>
      <w:r w:rsidR="00DC36F9">
        <w:t xml:space="preserve">                </w:t>
      </w:r>
      <w:r w:rsidR="00DE05AE">
        <w:tab/>
      </w:r>
      <w:r w:rsidR="006F12E5">
        <w:t xml:space="preserve">   </w:t>
      </w:r>
    </w:p>
    <w:p w:rsidR="00DE05AE" w:rsidRDefault="00DE05AE" w:rsidP="00DE05AE">
      <w:r>
        <w:t>Mechanical Engineer:</w:t>
      </w:r>
      <w:r>
        <w:tab/>
      </w:r>
      <w:r w:rsidR="009B4650">
        <w:t xml:space="preserve">   The Ballard Group</w:t>
      </w:r>
      <w:r w:rsidR="006F12E5">
        <w:t xml:space="preserve">   </w:t>
      </w:r>
    </w:p>
    <w:p w:rsidR="00DC36F9" w:rsidRDefault="00DE05AE" w:rsidP="00DE05AE">
      <w:r>
        <w:t>Plumbing Engineer:</w:t>
      </w:r>
      <w:r w:rsidR="009B4650">
        <w:t xml:space="preserve">       The Ballard Group</w:t>
      </w:r>
      <w:r>
        <w:tab/>
      </w:r>
      <w:r w:rsidR="006F12E5">
        <w:t xml:space="preserve">  </w:t>
      </w:r>
    </w:p>
    <w:p w:rsidR="009B4650" w:rsidRDefault="00DE05AE" w:rsidP="00DE05AE">
      <w:r>
        <w:t>Electrical Engineer:</w:t>
      </w:r>
      <w:r w:rsidR="009B4650">
        <w:t xml:space="preserve">       Innovative Electrical Systems</w:t>
      </w:r>
    </w:p>
    <w:p w:rsidR="00DC36F9" w:rsidRDefault="009B4650" w:rsidP="00DE05AE">
      <w:r>
        <w:t>Energy Modeling:          The Ballard Group</w:t>
      </w:r>
      <w:r w:rsidR="00DE05AE">
        <w:tab/>
      </w:r>
      <w:r w:rsidR="006F12E5">
        <w:t xml:space="preserve">  </w:t>
      </w:r>
    </w:p>
    <w:p w:rsidR="00DC36F9" w:rsidRDefault="00DC36F9" w:rsidP="00DE05AE">
      <w:r>
        <w:t>S</w:t>
      </w:r>
      <w:r w:rsidR="00DE05AE">
        <w:t>tructural Engineer:</w:t>
      </w:r>
      <w:r w:rsidR="009B4650">
        <w:t xml:space="preserve">      ZCS Engineering</w:t>
      </w:r>
      <w:r w:rsidR="00DE05AE">
        <w:tab/>
      </w:r>
      <w:r w:rsidR="006F12E5">
        <w:t xml:space="preserve">   </w:t>
      </w:r>
    </w:p>
    <w:p w:rsidR="009B4650" w:rsidRDefault="00DC36F9" w:rsidP="00DE05AE">
      <w:r>
        <w:t>Civil Engineer:</w:t>
      </w:r>
      <w:r w:rsidR="009B4650">
        <w:t xml:space="preserve">              ZCS Engineering</w:t>
      </w:r>
    </w:p>
    <w:p w:rsidR="009B4650" w:rsidRDefault="009B4650" w:rsidP="00DE05AE">
      <w:r>
        <w:t>Sustainable Desig</w:t>
      </w:r>
      <w:r w:rsidR="004A4806">
        <w:t>n:       Mackenz</w:t>
      </w:r>
      <w:r>
        <w:t>ie</w:t>
      </w:r>
    </w:p>
    <w:p w:rsidR="00DE05AE" w:rsidRDefault="009B4650" w:rsidP="00DE05AE">
      <w:r>
        <w:t>AV:                                WJHW</w:t>
      </w:r>
      <w:r w:rsidR="00DE05AE">
        <w:tab/>
      </w:r>
      <w:r w:rsidR="00DE05AE">
        <w:tab/>
      </w:r>
      <w:r w:rsidR="006F12E5">
        <w:t xml:space="preserve">   </w:t>
      </w:r>
    </w:p>
    <w:p w:rsidR="00DE05AE" w:rsidRPr="00DE05AE" w:rsidRDefault="00DE05AE" w:rsidP="00DE05AE"/>
    <w:p w:rsidR="002512AE" w:rsidRPr="00DE05AE" w:rsidRDefault="002512AE" w:rsidP="002512AE">
      <w:pPr>
        <w:pStyle w:val="Heading3"/>
        <w:rPr>
          <w:rFonts w:ascii="Times New Roman" w:hAnsi="Times New Roman" w:cs="Times New Roman"/>
          <w:sz w:val="24"/>
        </w:rPr>
      </w:pPr>
      <w:r w:rsidRPr="00DE05AE">
        <w:rPr>
          <w:rFonts w:ascii="Times New Roman" w:hAnsi="Times New Roman" w:cs="Times New Roman"/>
          <w:sz w:val="24"/>
        </w:rPr>
        <w:t>SYSTEMS TO BE COMMISSIONED</w:t>
      </w:r>
    </w:p>
    <w:p w:rsidR="002512AE" w:rsidRDefault="002512AE" w:rsidP="002512AE">
      <w:pPr>
        <w:rPr>
          <w:color w:val="000000"/>
        </w:rPr>
      </w:pPr>
    </w:p>
    <w:p w:rsidR="002512AE" w:rsidRDefault="002512AE" w:rsidP="002512AE">
      <w:pPr>
        <w:rPr>
          <w:color w:val="000000"/>
        </w:rPr>
      </w:pPr>
      <w:r>
        <w:rPr>
          <w:color w:val="000000"/>
        </w:rPr>
        <w:t>The following systems and assemblies (including all associated equipment, features and components) will be commissioned:</w:t>
      </w:r>
    </w:p>
    <w:p w:rsidR="002512AE" w:rsidRDefault="002713F8" w:rsidP="007152A5">
      <w:pPr>
        <w:widowControl/>
        <w:numPr>
          <w:ilvl w:val="0"/>
          <w:numId w:val="15"/>
        </w:numPr>
        <w:rPr>
          <w:color w:val="000000"/>
        </w:rPr>
      </w:pPr>
      <w:r>
        <w:rPr>
          <w:color w:val="000000"/>
        </w:rPr>
        <w:t xml:space="preserve">All HVAC </w:t>
      </w:r>
      <w:r w:rsidR="002512AE">
        <w:rPr>
          <w:color w:val="000000"/>
        </w:rPr>
        <w:t>systems</w:t>
      </w:r>
      <w:r w:rsidR="004A4806">
        <w:rPr>
          <w:color w:val="000000"/>
        </w:rPr>
        <w:t xml:space="preserve"> and associated controls</w:t>
      </w:r>
      <w:r w:rsidR="002512AE">
        <w:rPr>
          <w:color w:val="000000"/>
        </w:rPr>
        <w:t>, including fire and life safety functions</w:t>
      </w:r>
    </w:p>
    <w:p w:rsidR="002512AE" w:rsidRDefault="002512AE" w:rsidP="007152A5">
      <w:pPr>
        <w:widowControl/>
        <w:numPr>
          <w:ilvl w:val="0"/>
          <w:numId w:val="15"/>
        </w:numPr>
        <w:rPr>
          <w:color w:val="000000"/>
        </w:rPr>
      </w:pPr>
      <w:r>
        <w:rPr>
          <w:color w:val="000000"/>
        </w:rPr>
        <w:t>Central building automation system</w:t>
      </w:r>
    </w:p>
    <w:p w:rsidR="002713F8" w:rsidRDefault="00BB7E88" w:rsidP="007152A5">
      <w:pPr>
        <w:widowControl/>
        <w:numPr>
          <w:ilvl w:val="0"/>
          <w:numId w:val="15"/>
        </w:numPr>
        <w:rPr>
          <w:color w:val="000000"/>
        </w:rPr>
      </w:pPr>
      <w:r>
        <w:rPr>
          <w:color w:val="000000"/>
        </w:rPr>
        <w:t xml:space="preserve">Lighting </w:t>
      </w:r>
      <w:r w:rsidR="004A4806">
        <w:rPr>
          <w:color w:val="000000"/>
        </w:rPr>
        <w:t xml:space="preserve">and daylighting </w:t>
      </w:r>
      <w:r>
        <w:rPr>
          <w:color w:val="000000"/>
        </w:rPr>
        <w:t>control</w:t>
      </w:r>
      <w:r w:rsidR="002713F8">
        <w:rPr>
          <w:color w:val="000000"/>
        </w:rPr>
        <w:t>s</w:t>
      </w:r>
    </w:p>
    <w:p w:rsidR="00BB7E88" w:rsidRDefault="00BB7E88" w:rsidP="007152A5">
      <w:pPr>
        <w:widowControl/>
        <w:numPr>
          <w:ilvl w:val="0"/>
          <w:numId w:val="8"/>
        </w:numPr>
        <w:rPr>
          <w:color w:val="000000"/>
        </w:rPr>
      </w:pPr>
      <w:r>
        <w:rPr>
          <w:color w:val="000000"/>
        </w:rPr>
        <w:t>Plumbing systems</w:t>
      </w:r>
    </w:p>
    <w:p w:rsidR="004A4806" w:rsidRDefault="004A4806" w:rsidP="007152A5">
      <w:pPr>
        <w:widowControl/>
        <w:numPr>
          <w:ilvl w:val="0"/>
          <w:numId w:val="8"/>
        </w:numPr>
        <w:rPr>
          <w:color w:val="000000"/>
        </w:rPr>
      </w:pPr>
      <w:r>
        <w:rPr>
          <w:color w:val="000000"/>
        </w:rPr>
        <w:t>Domestic hot water systems</w:t>
      </w:r>
    </w:p>
    <w:p w:rsidR="004A4806" w:rsidRDefault="004A4806" w:rsidP="007152A5">
      <w:pPr>
        <w:widowControl/>
        <w:numPr>
          <w:ilvl w:val="0"/>
          <w:numId w:val="8"/>
        </w:numPr>
        <w:rPr>
          <w:color w:val="000000"/>
        </w:rPr>
      </w:pPr>
      <w:r>
        <w:rPr>
          <w:color w:val="000000"/>
        </w:rPr>
        <w:t>Renewable energy system - solar</w:t>
      </w:r>
    </w:p>
    <w:p w:rsidR="002713F8" w:rsidRPr="004576FE" w:rsidRDefault="002713F8" w:rsidP="007152A5">
      <w:pPr>
        <w:widowControl/>
        <w:numPr>
          <w:ilvl w:val="0"/>
          <w:numId w:val="8"/>
        </w:numPr>
        <w:rPr>
          <w:color w:val="000000"/>
        </w:rPr>
      </w:pPr>
      <w:r>
        <w:rPr>
          <w:color w:val="000000"/>
        </w:rPr>
        <w:t xml:space="preserve">Other </w:t>
      </w:r>
      <w:r w:rsidR="00F205D0">
        <w:rPr>
          <w:color w:val="000000"/>
        </w:rPr>
        <w:t xml:space="preserve">building </w:t>
      </w:r>
      <w:r>
        <w:rPr>
          <w:color w:val="000000"/>
        </w:rPr>
        <w:t>systems if</w:t>
      </w:r>
      <w:r w:rsidR="00F205D0">
        <w:rPr>
          <w:color w:val="000000"/>
        </w:rPr>
        <w:t xml:space="preserve"> required to achieve</w:t>
      </w:r>
      <w:r>
        <w:rPr>
          <w:color w:val="000000"/>
        </w:rPr>
        <w:t xml:space="preserve"> LEED certification</w:t>
      </w:r>
    </w:p>
    <w:p w:rsidR="002512AE" w:rsidRDefault="002512AE" w:rsidP="002512AE">
      <w:pPr>
        <w:ind w:left="360"/>
        <w:rPr>
          <w:color w:val="000000"/>
        </w:rPr>
      </w:pPr>
    </w:p>
    <w:p w:rsidR="002512AE" w:rsidRPr="00DE05AE" w:rsidRDefault="002512AE" w:rsidP="002512AE">
      <w:pPr>
        <w:pStyle w:val="Heading3"/>
        <w:rPr>
          <w:rFonts w:ascii="Times New Roman" w:hAnsi="Times New Roman" w:cs="Times New Roman"/>
          <w:sz w:val="24"/>
        </w:rPr>
      </w:pPr>
      <w:r w:rsidRPr="00DE05AE">
        <w:rPr>
          <w:rFonts w:ascii="Times New Roman" w:hAnsi="Times New Roman" w:cs="Times New Roman"/>
          <w:sz w:val="24"/>
        </w:rPr>
        <w:t xml:space="preserve">COMMISSIONING PROVIDER </w:t>
      </w:r>
      <w:r w:rsidR="00EE37A5">
        <w:rPr>
          <w:rFonts w:ascii="Times New Roman" w:hAnsi="Times New Roman" w:cs="Times New Roman"/>
          <w:sz w:val="24"/>
        </w:rPr>
        <w:t xml:space="preserve">MINIMUM </w:t>
      </w:r>
      <w:r w:rsidRPr="00DE05AE">
        <w:rPr>
          <w:rFonts w:ascii="Times New Roman" w:hAnsi="Times New Roman" w:cs="Times New Roman"/>
          <w:sz w:val="24"/>
        </w:rPr>
        <w:t>QUALIFICATIONS</w:t>
      </w:r>
    </w:p>
    <w:p w:rsidR="002512AE" w:rsidRDefault="002512AE" w:rsidP="002512AE">
      <w:pPr>
        <w:rPr>
          <w:color w:val="000000"/>
        </w:rPr>
      </w:pPr>
    </w:p>
    <w:p w:rsidR="002512AE" w:rsidRDefault="002512AE" w:rsidP="002512AE">
      <w:pPr>
        <w:rPr>
          <w:color w:val="000000"/>
        </w:rPr>
      </w:pPr>
      <w:r>
        <w:rPr>
          <w:color w:val="000000"/>
        </w:rPr>
        <w:t>It is the Owner’s desire for the person designated as the Commissioning Provider’s project leader to satisfy the following requirements:</w:t>
      </w:r>
    </w:p>
    <w:p w:rsidR="002512AE" w:rsidRDefault="002512AE" w:rsidP="002512AE">
      <w:pPr>
        <w:rPr>
          <w:color w:val="000000"/>
        </w:rPr>
      </w:pPr>
    </w:p>
    <w:p w:rsidR="002512AE" w:rsidRDefault="002512AE" w:rsidP="007152A5">
      <w:pPr>
        <w:widowControl/>
        <w:numPr>
          <w:ilvl w:val="0"/>
          <w:numId w:val="9"/>
        </w:numPr>
        <w:rPr>
          <w:color w:val="000000"/>
        </w:rPr>
      </w:pPr>
      <w:r>
        <w:rPr>
          <w:color w:val="000000"/>
        </w:rPr>
        <w:t>Has acted as Commissioning Provider project leader for at least three (3) similar projects</w:t>
      </w:r>
    </w:p>
    <w:p w:rsidR="002512AE" w:rsidRDefault="002512AE" w:rsidP="007152A5">
      <w:pPr>
        <w:widowControl/>
        <w:numPr>
          <w:ilvl w:val="0"/>
          <w:numId w:val="9"/>
        </w:numPr>
        <w:rPr>
          <w:color w:val="000000"/>
        </w:rPr>
      </w:pPr>
      <w:r>
        <w:rPr>
          <w:color w:val="000000"/>
        </w:rPr>
        <w:t>Has extensive experience (minimum five (5) years) in the operation and troubleshooting of HVAC systems and energy-management control systems</w:t>
      </w:r>
    </w:p>
    <w:p w:rsidR="002512AE" w:rsidRDefault="002512AE" w:rsidP="007152A5">
      <w:pPr>
        <w:widowControl/>
        <w:numPr>
          <w:ilvl w:val="0"/>
          <w:numId w:val="9"/>
        </w:numPr>
        <w:rPr>
          <w:color w:val="000000"/>
        </w:rPr>
      </w:pPr>
      <w:r>
        <w:rPr>
          <w:color w:val="000000"/>
        </w:rPr>
        <w:t>Is knowledgeable in building operation and maintenance, as well as O&amp;M training</w:t>
      </w:r>
    </w:p>
    <w:p w:rsidR="002713F8" w:rsidRPr="004A4806" w:rsidRDefault="002512AE" w:rsidP="004A4806">
      <w:pPr>
        <w:widowControl/>
        <w:numPr>
          <w:ilvl w:val="0"/>
          <w:numId w:val="9"/>
        </w:numPr>
        <w:rPr>
          <w:color w:val="000000"/>
        </w:rPr>
      </w:pPr>
      <w:r>
        <w:rPr>
          <w:color w:val="000000"/>
        </w:rPr>
        <w:t>Is knowledgeable in testing and balancing of both air and water systems</w:t>
      </w:r>
    </w:p>
    <w:p w:rsidR="002512AE" w:rsidRDefault="002512AE" w:rsidP="007152A5">
      <w:pPr>
        <w:widowControl/>
        <w:numPr>
          <w:ilvl w:val="0"/>
          <w:numId w:val="9"/>
        </w:numPr>
        <w:rPr>
          <w:color w:val="000000"/>
        </w:rPr>
      </w:pPr>
      <w:r>
        <w:rPr>
          <w:color w:val="000000"/>
        </w:rPr>
        <w:t>Is experienced in energy-efficient equipment design and control strategy optimization</w:t>
      </w:r>
    </w:p>
    <w:p w:rsidR="002512AE" w:rsidRDefault="002512AE" w:rsidP="007152A5">
      <w:pPr>
        <w:widowControl/>
        <w:numPr>
          <w:ilvl w:val="0"/>
          <w:numId w:val="9"/>
        </w:numPr>
        <w:rPr>
          <w:color w:val="000000"/>
        </w:rPr>
      </w:pPr>
      <w:r>
        <w:rPr>
          <w:color w:val="000000"/>
        </w:rPr>
        <w:t xml:space="preserve">Has direct experience in monitoring and analyzing system operation using energy-management control system trending and stand-alone </w:t>
      </w:r>
      <w:proofErr w:type="spellStart"/>
      <w:r>
        <w:rPr>
          <w:color w:val="000000"/>
        </w:rPr>
        <w:t>datalogging</w:t>
      </w:r>
      <w:proofErr w:type="spellEnd"/>
      <w:r>
        <w:rPr>
          <w:color w:val="000000"/>
        </w:rPr>
        <w:t xml:space="preserve"> equipment</w:t>
      </w:r>
    </w:p>
    <w:p w:rsidR="002512AE" w:rsidRDefault="002512AE" w:rsidP="007152A5">
      <w:pPr>
        <w:widowControl/>
        <w:numPr>
          <w:ilvl w:val="0"/>
          <w:numId w:val="9"/>
        </w:numPr>
        <w:rPr>
          <w:color w:val="000000"/>
        </w:rPr>
      </w:pPr>
      <w:r>
        <w:rPr>
          <w:color w:val="000000"/>
        </w:rPr>
        <w:t>Has excellent verbal and written communication skills; is highly organized and able to work with both management and trade contractors</w:t>
      </w:r>
    </w:p>
    <w:p w:rsidR="002512AE" w:rsidRDefault="002512AE" w:rsidP="007152A5">
      <w:pPr>
        <w:widowControl/>
        <w:numPr>
          <w:ilvl w:val="0"/>
          <w:numId w:val="9"/>
        </w:numPr>
        <w:rPr>
          <w:color w:val="000000"/>
        </w:rPr>
      </w:pPr>
      <w:r>
        <w:rPr>
          <w:color w:val="000000"/>
        </w:rPr>
        <w:t>Is experienced in writing commissioning specifications</w:t>
      </w:r>
    </w:p>
    <w:p w:rsidR="002512AE" w:rsidRDefault="002512AE" w:rsidP="007152A5">
      <w:pPr>
        <w:widowControl/>
        <w:numPr>
          <w:ilvl w:val="0"/>
          <w:numId w:val="10"/>
        </w:numPr>
        <w:rPr>
          <w:color w:val="000000"/>
        </w:rPr>
      </w:pPr>
      <w:r>
        <w:rPr>
          <w:color w:val="000000"/>
        </w:rPr>
        <w:t>Membership with the Building Commissioning Association will be considered a plus</w:t>
      </w:r>
    </w:p>
    <w:p w:rsidR="004937E7" w:rsidRDefault="004937E7" w:rsidP="00B466B1"/>
    <w:p w:rsidR="001E571D" w:rsidRDefault="001E5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8F74CA" w:rsidRDefault="008F74CA">
      <w:pPr>
        <w:widowControl/>
        <w:autoSpaceDE/>
        <w:autoSpaceDN/>
        <w:adjustRightInd/>
        <w:rPr>
          <w:b/>
          <w:bCs/>
          <w:color w:val="000000"/>
        </w:rPr>
      </w:pPr>
      <w:r>
        <w:rPr>
          <w:b/>
          <w:bCs/>
          <w:color w:val="000000"/>
        </w:rPr>
        <w:br w:type="page"/>
      </w:r>
    </w:p>
    <w:p w:rsidR="00635F69" w:rsidRPr="003602D3" w:rsidRDefault="00635F69">
      <w:pPr>
        <w:rPr>
          <w:b/>
        </w:rPr>
      </w:pPr>
    </w:p>
    <w:p w:rsidR="00635F69" w:rsidRDefault="009C6923">
      <w:pPr>
        <w:jc w:val="center"/>
        <w:rPr>
          <w:b/>
        </w:rPr>
      </w:pPr>
      <w:r w:rsidRPr="003602D3">
        <w:rPr>
          <w:b/>
        </w:rPr>
        <w:t xml:space="preserve">Section II – </w:t>
      </w:r>
      <w:r w:rsidR="00B86718">
        <w:rPr>
          <w:b/>
        </w:rPr>
        <w:t>Information Required from Proposer</w:t>
      </w:r>
    </w:p>
    <w:p w:rsidR="006E5CEA" w:rsidRPr="00B51F45" w:rsidRDefault="00DC36F9" w:rsidP="006E5CEA">
      <w:pPr>
        <w:tabs>
          <w:tab w:val="left" w:pos="0"/>
        </w:tabs>
        <w:jc w:val="center"/>
        <w:rPr>
          <w:b/>
          <w:bCs/>
        </w:rPr>
      </w:pPr>
      <w:r>
        <w:rPr>
          <w:b/>
          <w:bCs/>
        </w:rPr>
        <w:t>SOU McNeal Pavilion &amp; St</w:t>
      </w:r>
      <w:r w:rsidR="005957DE">
        <w:rPr>
          <w:b/>
          <w:bCs/>
        </w:rPr>
        <w:t>udent Recreation Center</w:t>
      </w:r>
      <w:r w:rsidR="00C70DA5">
        <w:rPr>
          <w:b/>
          <w:bCs/>
        </w:rPr>
        <w:t xml:space="preserve"> Commissioning</w:t>
      </w:r>
      <w:r w:rsidR="005957DE">
        <w:rPr>
          <w:b/>
          <w:bCs/>
        </w:rPr>
        <w:t xml:space="preserve"> Services</w:t>
      </w:r>
    </w:p>
    <w:p w:rsidR="008538F3" w:rsidRDefault="003602D3" w:rsidP="001E571D">
      <w:pPr>
        <w:jc w:val="center"/>
        <w:rPr>
          <w:b/>
        </w:rPr>
      </w:pPr>
      <w:r w:rsidRPr="00172012">
        <w:rPr>
          <w:b/>
        </w:rPr>
        <w:t>RFP #</w:t>
      </w:r>
      <w:r w:rsidR="003D0F22">
        <w:rPr>
          <w:sz w:val="28"/>
          <w:szCs w:val="28"/>
        </w:rPr>
        <w:t>0217-2015</w:t>
      </w:r>
    </w:p>
    <w:p w:rsidR="001E571D" w:rsidRDefault="001E571D" w:rsidP="007F7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86718" w:rsidRDefault="00B86718" w:rsidP="00B867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rPr>
        <w:t>PROPOSAL FORM AND CONTENT</w:t>
      </w:r>
    </w:p>
    <w:p w:rsidR="00B86718" w:rsidRDefault="00B86718" w:rsidP="00B867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B86718" w:rsidRDefault="00B86718" w:rsidP="00B86718">
      <w:pPr>
        <w:rPr>
          <w:color w:val="000000"/>
        </w:rPr>
      </w:pPr>
      <w:r>
        <w:rPr>
          <w:color w:val="000000"/>
        </w:rPr>
        <w:t xml:space="preserve">Proposals that do not contain all the information requested in this and other sections may be rejected as non-responsive. </w:t>
      </w:r>
    </w:p>
    <w:p w:rsidR="00B86718" w:rsidRDefault="00B86718" w:rsidP="00B867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86718" w:rsidRPr="00F205D0" w:rsidRDefault="00B86718" w:rsidP="007152A5">
      <w:pPr>
        <w:pStyle w:val="ListParagraph"/>
        <w:widowControl/>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B97524">
        <w:rPr>
          <w:b/>
          <w:color w:val="000000"/>
        </w:rPr>
        <w:t>SUBMISSION FORMAT</w:t>
      </w:r>
    </w:p>
    <w:p w:rsidR="00B86718" w:rsidRDefault="00B86718" w:rsidP="007152A5">
      <w:pPr>
        <w:widowControl/>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Proposal should be written on standard size (8½" x 11") paper using generally accessible word processing and document forma</w:t>
      </w:r>
      <w:r w:rsidR="00F205D0">
        <w:rPr>
          <w:color w:val="000000"/>
        </w:rPr>
        <w:t>ts</w:t>
      </w:r>
      <w:r>
        <w:rPr>
          <w:color w:val="000000"/>
        </w:rPr>
        <w:t xml:space="preserve">. </w:t>
      </w:r>
    </w:p>
    <w:p w:rsidR="00F205D0" w:rsidRDefault="00F205D0" w:rsidP="007152A5">
      <w:pPr>
        <w:widowControl/>
        <w:numPr>
          <w:ilvl w:val="0"/>
          <w:numId w:val="19"/>
        </w:numPr>
        <w:rPr>
          <w:color w:val="000000"/>
        </w:rPr>
      </w:pPr>
      <w:r>
        <w:rPr>
          <w:color w:val="000000"/>
        </w:rPr>
        <w:t>Limit proposal to 10 double-sided pages, including graphics. A letter of introduction, section dividers, detailed resumes and the sample work products are not included in this limit.</w:t>
      </w:r>
    </w:p>
    <w:p w:rsidR="00B86718" w:rsidRPr="00F205D0" w:rsidRDefault="00F205D0" w:rsidP="007152A5">
      <w:pPr>
        <w:widowControl/>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Proposal must be signed by an officer (if a corporation), partner (if a partnership) or other individual authorized to bind Proposer.</w:t>
      </w:r>
    </w:p>
    <w:p w:rsidR="00B86718" w:rsidRDefault="00B86718" w:rsidP="007152A5">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Proposers should structure responses as outlined in this RFP.</w:t>
      </w:r>
      <w:r>
        <w:rPr>
          <w:color w:val="000000"/>
        </w:rPr>
        <w:t xml:space="preserve"> Proposals should be prepared so that responses are specifically addressed in the same order as the requested info</w:t>
      </w:r>
      <w:r w:rsidR="00F32938">
        <w:rPr>
          <w:color w:val="000000"/>
        </w:rPr>
        <w:t>rmation identified below</w:t>
      </w:r>
      <w:r>
        <w:rPr>
          <w:color w:val="000000"/>
        </w:rPr>
        <w:t>.  Pages should be numbered consecutively.</w:t>
      </w:r>
    </w:p>
    <w:p w:rsidR="00F205D0" w:rsidRDefault="00F205D0" w:rsidP="00F205D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B86718" w:rsidRPr="00F205D0" w:rsidRDefault="00F205D0" w:rsidP="007152A5">
      <w:pPr>
        <w:pStyle w:val="Heading9"/>
        <w:numPr>
          <w:ilvl w:val="2"/>
          <w:numId w:val="7"/>
        </w:numPr>
        <w:jc w:val="left"/>
        <w:rPr>
          <w:rFonts w:ascii="Times New Roman" w:hAnsi="Times New Roman" w:cs="Times New Roman"/>
          <w:b/>
          <w:caps/>
          <w:sz w:val="24"/>
          <w:u w:val="none"/>
        </w:rPr>
      </w:pPr>
      <w:r w:rsidRPr="00C623DA">
        <w:rPr>
          <w:rFonts w:ascii="Times New Roman" w:hAnsi="Times New Roman" w:cs="Times New Roman"/>
          <w:b/>
          <w:caps/>
          <w:sz w:val="24"/>
          <w:u w:val="none"/>
        </w:rPr>
        <w:t xml:space="preserve">Required Proposal Content </w:t>
      </w:r>
    </w:p>
    <w:p w:rsidR="00F205D0" w:rsidRDefault="00F205D0" w:rsidP="00F205D0">
      <w:pPr>
        <w:rPr>
          <w:color w:val="000000"/>
        </w:rPr>
      </w:pPr>
    </w:p>
    <w:p w:rsidR="00790E12" w:rsidRDefault="00790E12" w:rsidP="007152A5">
      <w:pPr>
        <w:pStyle w:val="ListParagraph"/>
        <w:numPr>
          <w:ilvl w:val="0"/>
          <w:numId w:val="20"/>
        </w:numPr>
      </w:pPr>
      <w:r w:rsidRPr="00790E12">
        <w:rPr>
          <w:b/>
        </w:rPr>
        <w:t xml:space="preserve">Title Page and/or Cover Letter </w:t>
      </w:r>
    </w:p>
    <w:p w:rsidR="00790E12" w:rsidRDefault="00790E12" w:rsidP="007152A5">
      <w:pPr>
        <w:pStyle w:val="ListParagraph"/>
        <w:numPr>
          <w:ilvl w:val="1"/>
          <w:numId w:val="20"/>
        </w:numPr>
      </w:pPr>
      <w:r>
        <w:t xml:space="preserve">The title page and/or cover letter should indicate the following: date; RFP number; the name, address, and telephone number of the Proposer; and a signature of an authorized official with the authority to negotiate and contractually bind the Proposer.  The name, title, phone number, and e-mail address of the Proposer’s contact person who will receive all notices related to the RFP should also be included. </w:t>
      </w:r>
    </w:p>
    <w:p w:rsidR="00790E12" w:rsidRDefault="00790E12" w:rsidP="00F205D0">
      <w:pPr>
        <w:rPr>
          <w:color w:val="000000"/>
        </w:rPr>
      </w:pPr>
    </w:p>
    <w:p w:rsidR="00790E12" w:rsidRDefault="00790E12" w:rsidP="00F205D0">
      <w:pPr>
        <w:rPr>
          <w:color w:val="000000"/>
        </w:rPr>
      </w:pPr>
    </w:p>
    <w:p w:rsidR="00F205D0" w:rsidRPr="00790E12" w:rsidRDefault="00F205D0" w:rsidP="007152A5">
      <w:pPr>
        <w:pStyle w:val="ListParagraph"/>
        <w:widowControl/>
        <w:numPr>
          <w:ilvl w:val="0"/>
          <w:numId w:val="20"/>
        </w:numPr>
        <w:rPr>
          <w:b/>
          <w:color w:val="000000"/>
        </w:rPr>
      </w:pPr>
      <w:r w:rsidRPr="00790E12">
        <w:rPr>
          <w:b/>
          <w:color w:val="000000"/>
        </w:rPr>
        <w:t>Firm Experience and Qualifications</w:t>
      </w:r>
    </w:p>
    <w:p w:rsidR="00F205D0" w:rsidRDefault="00790E12" w:rsidP="00F205D0">
      <w:pPr>
        <w:ind w:left="1440" w:hanging="360"/>
        <w:rPr>
          <w:color w:val="000000"/>
        </w:rPr>
      </w:pPr>
      <w:r>
        <w:rPr>
          <w:color w:val="000000"/>
        </w:rPr>
        <w:t>A</w:t>
      </w:r>
      <w:r w:rsidR="00F205D0">
        <w:rPr>
          <w:color w:val="000000"/>
        </w:rPr>
        <w:t xml:space="preserve">. </w:t>
      </w:r>
      <w:r w:rsidR="00F205D0">
        <w:rPr>
          <w:color w:val="000000"/>
        </w:rPr>
        <w:tab/>
        <w:t>Provide a brief description of your firm including information on current staffing, number of years in business, areas of specialization, and the approximate percentage of work devoted to building commissioning services.</w:t>
      </w:r>
    </w:p>
    <w:p w:rsidR="00F205D0" w:rsidRDefault="00790E12" w:rsidP="00F205D0">
      <w:pPr>
        <w:ind w:left="1440" w:hanging="360"/>
        <w:rPr>
          <w:color w:val="000000"/>
        </w:rPr>
      </w:pPr>
      <w:r>
        <w:rPr>
          <w:color w:val="000000"/>
        </w:rPr>
        <w:t>B</w:t>
      </w:r>
      <w:r w:rsidR="00F205D0">
        <w:rPr>
          <w:color w:val="000000"/>
        </w:rPr>
        <w:t>.</w:t>
      </w:r>
      <w:r w:rsidR="00F205D0">
        <w:rPr>
          <w:color w:val="000000"/>
        </w:rPr>
        <w:tab/>
        <w:t>Provide detailed information on recent completed projects that would be relevant to this project. For each project indicate:</w:t>
      </w:r>
    </w:p>
    <w:p w:rsidR="00F205D0" w:rsidRDefault="00F205D0" w:rsidP="007152A5">
      <w:pPr>
        <w:widowControl/>
        <w:numPr>
          <w:ilvl w:val="0"/>
          <w:numId w:val="17"/>
        </w:numPr>
        <w:rPr>
          <w:color w:val="000000"/>
        </w:rPr>
      </w:pPr>
      <w:r>
        <w:rPr>
          <w:color w:val="000000"/>
        </w:rPr>
        <w:t>Dates of commissioning work.</w:t>
      </w:r>
    </w:p>
    <w:p w:rsidR="00F205D0" w:rsidRDefault="00F205D0" w:rsidP="007152A5">
      <w:pPr>
        <w:widowControl/>
        <w:numPr>
          <w:ilvl w:val="0"/>
          <w:numId w:val="17"/>
        </w:numPr>
        <w:rPr>
          <w:color w:val="000000"/>
        </w:rPr>
      </w:pPr>
      <w:r>
        <w:rPr>
          <w:color w:val="000000"/>
        </w:rPr>
        <w:t>Type of facility</w:t>
      </w:r>
    </w:p>
    <w:p w:rsidR="00F205D0" w:rsidRDefault="00F205D0" w:rsidP="007152A5">
      <w:pPr>
        <w:widowControl/>
        <w:numPr>
          <w:ilvl w:val="0"/>
          <w:numId w:val="17"/>
        </w:numPr>
        <w:rPr>
          <w:color w:val="000000"/>
        </w:rPr>
      </w:pPr>
      <w:r>
        <w:rPr>
          <w:color w:val="000000"/>
        </w:rPr>
        <w:t>Project size (Building area and/or construction cost).</w:t>
      </w:r>
    </w:p>
    <w:p w:rsidR="00F205D0" w:rsidRDefault="00F205D0" w:rsidP="007152A5">
      <w:pPr>
        <w:widowControl/>
        <w:numPr>
          <w:ilvl w:val="0"/>
          <w:numId w:val="17"/>
        </w:numPr>
        <w:rPr>
          <w:color w:val="000000"/>
        </w:rPr>
      </w:pPr>
      <w:r>
        <w:rPr>
          <w:color w:val="000000"/>
        </w:rPr>
        <w:t>Systems commissioned</w:t>
      </w:r>
    </w:p>
    <w:p w:rsidR="00F205D0" w:rsidRDefault="00F205D0" w:rsidP="007152A5">
      <w:pPr>
        <w:widowControl/>
        <w:numPr>
          <w:ilvl w:val="0"/>
          <w:numId w:val="17"/>
        </w:numPr>
        <w:rPr>
          <w:color w:val="000000"/>
        </w:rPr>
      </w:pPr>
      <w:r>
        <w:rPr>
          <w:color w:val="000000"/>
        </w:rPr>
        <w:t>Individuals who worked on project.</w:t>
      </w:r>
    </w:p>
    <w:p w:rsidR="00F205D0" w:rsidRDefault="00F205D0" w:rsidP="007152A5">
      <w:pPr>
        <w:widowControl/>
        <w:numPr>
          <w:ilvl w:val="0"/>
          <w:numId w:val="17"/>
        </w:numPr>
        <w:rPr>
          <w:color w:val="000000"/>
        </w:rPr>
      </w:pPr>
      <w:r>
        <w:rPr>
          <w:color w:val="000000"/>
        </w:rPr>
        <w:t>Indicate whether it was a LEED project</w:t>
      </w:r>
      <w:r w:rsidR="006F12E5">
        <w:rPr>
          <w:color w:val="000000"/>
        </w:rPr>
        <w:t xml:space="preserve"> and the LEED level attained</w:t>
      </w:r>
    </w:p>
    <w:p w:rsidR="00F205D0" w:rsidRDefault="006F12E5" w:rsidP="00F205D0">
      <w:pPr>
        <w:ind w:left="1440" w:hanging="360"/>
        <w:rPr>
          <w:color w:val="000000"/>
        </w:rPr>
      </w:pPr>
      <w:r>
        <w:rPr>
          <w:color w:val="000000"/>
        </w:rPr>
        <w:t>C</w:t>
      </w:r>
      <w:r w:rsidR="00044F51">
        <w:rPr>
          <w:color w:val="000000"/>
        </w:rPr>
        <w:t>.</w:t>
      </w:r>
      <w:r w:rsidR="00F205D0">
        <w:rPr>
          <w:color w:val="000000"/>
        </w:rPr>
        <w:tab/>
        <w:t>Indicate your firm’s current and projected commissioning workload for the next eighteen months.</w:t>
      </w:r>
    </w:p>
    <w:p w:rsidR="00F205D0" w:rsidRDefault="00F205D0" w:rsidP="00F205D0">
      <w:pPr>
        <w:rPr>
          <w:color w:val="000000"/>
        </w:rPr>
      </w:pPr>
    </w:p>
    <w:p w:rsidR="00F205D0" w:rsidRPr="00044F51" w:rsidRDefault="00F205D0" w:rsidP="007152A5">
      <w:pPr>
        <w:pStyle w:val="ListParagraph"/>
        <w:widowControl/>
        <w:numPr>
          <w:ilvl w:val="0"/>
          <w:numId w:val="20"/>
        </w:numPr>
        <w:rPr>
          <w:b/>
          <w:color w:val="000000"/>
        </w:rPr>
      </w:pPr>
      <w:r w:rsidRPr="00044F51">
        <w:rPr>
          <w:b/>
          <w:color w:val="000000"/>
        </w:rPr>
        <w:t>Qualifications and Experience of Team Members</w:t>
      </w:r>
    </w:p>
    <w:p w:rsidR="00F205D0" w:rsidRDefault="00044F51" w:rsidP="00F205D0">
      <w:pPr>
        <w:ind w:left="1440" w:hanging="360"/>
        <w:rPr>
          <w:color w:val="000000"/>
        </w:rPr>
      </w:pPr>
      <w:r>
        <w:rPr>
          <w:color w:val="000000"/>
        </w:rPr>
        <w:lastRenderedPageBreak/>
        <w:t>A.</w:t>
      </w:r>
      <w:r w:rsidR="00F205D0">
        <w:rPr>
          <w:color w:val="000000"/>
        </w:rPr>
        <w:tab/>
        <w:t xml:space="preserve">Identify </w:t>
      </w:r>
      <w:r w:rsidR="006F12E5" w:rsidRPr="00964FD0">
        <w:rPr>
          <w:b/>
          <w:color w:val="000000"/>
        </w:rPr>
        <w:t>specific</w:t>
      </w:r>
      <w:r w:rsidR="006F12E5">
        <w:rPr>
          <w:color w:val="000000"/>
        </w:rPr>
        <w:t xml:space="preserve"> </w:t>
      </w:r>
      <w:r w:rsidR="00F205D0">
        <w:rPr>
          <w:color w:val="000000"/>
        </w:rPr>
        <w:t>individuals that would be assigned to this project.  Identify the commissioning project manager and the field personnel that would be assigned to this project. Indicate the roles of eac</w:t>
      </w:r>
      <w:r w:rsidR="00964FD0">
        <w:rPr>
          <w:color w:val="000000"/>
        </w:rPr>
        <w:t xml:space="preserve">h team members in the </w:t>
      </w:r>
      <w:r w:rsidR="00F205D0">
        <w:rPr>
          <w:color w:val="000000"/>
        </w:rPr>
        <w:t xml:space="preserve">construction, start up and verification phases. </w:t>
      </w:r>
      <w:proofErr w:type="gramStart"/>
      <w:r w:rsidR="00F205D0">
        <w:rPr>
          <w:color w:val="000000"/>
        </w:rPr>
        <w:t>Attach a brief resume’ for each team member.</w:t>
      </w:r>
      <w:proofErr w:type="gramEnd"/>
    </w:p>
    <w:p w:rsidR="00F205D0" w:rsidRDefault="00044F51" w:rsidP="00F205D0">
      <w:pPr>
        <w:ind w:left="1440" w:hanging="360"/>
        <w:rPr>
          <w:color w:val="000000"/>
        </w:rPr>
      </w:pPr>
      <w:r>
        <w:rPr>
          <w:color w:val="000000"/>
        </w:rPr>
        <w:t>B.</w:t>
      </w:r>
      <w:r w:rsidR="00F205D0">
        <w:rPr>
          <w:color w:val="000000"/>
        </w:rPr>
        <w:tab/>
        <w:t xml:space="preserve">Identify any sub-consultants (if any) the proposer would use on this project.  Indicate the sub-consultant’s role in the project.  </w:t>
      </w:r>
      <w:proofErr w:type="gramStart"/>
      <w:r w:rsidR="00F205D0">
        <w:rPr>
          <w:color w:val="000000"/>
        </w:rPr>
        <w:t>Include a brief resume’ for each sub-consultant.</w:t>
      </w:r>
      <w:proofErr w:type="gramEnd"/>
      <w:r w:rsidR="00F205D0">
        <w:rPr>
          <w:color w:val="000000"/>
        </w:rPr>
        <w:tab/>
      </w:r>
    </w:p>
    <w:p w:rsidR="00F205D0" w:rsidRDefault="00044F51" w:rsidP="00F205D0">
      <w:pPr>
        <w:ind w:left="1440" w:hanging="360"/>
        <w:rPr>
          <w:color w:val="000000"/>
        </w:rPr>
      </w:pPr>
      <w:r>
        <w:rPr>
          <w:color w:val="000000"/>
        </w:rPr>
        <w:t>C.</w:t>
      </w:r>
      <w:r w:rsidR="00F205D0">
        <w:rPr>
          <w:color w:val="000000"/>
        </w:rPr>
        <w:tab/>
        <w:t>Briefly describe the appropriate team member’s experience with testing and balancing HVAC systems, energy efficient design, DDC control systems and control strategy optimization, O &amp; M experience, and experience with LEED projects.</w:t>
      </w:r>
    </w:p>
    <w:p w:rsidR="00F205D0" w:rsidRDefault="00F205D0" w:rsidP="00F205D0">
      <w:pPr>
        <w:ind w:left="1440" w:hanging="360"/>
        <w:rPr>
          <w:color w:val="000000"/>
        </w:rPr>
      </w:pPr>
    </w:p>
    <w:p w:rsidR="00F205D0" w:rsidRPr="00044F51" w:rsidRDefault="00F205D0" w:rsidP="007152A5">
      <w:pPr>
        <w:pStyle w:val="ListParagraph"/>
        <w:widowControl/>
        <w:numPr>
          <w:ilvl w:val="0"/>
          <w:numId w:val="20"/>
        </w:numPr>
        <w:rPr>
          <w:b/>
          <w:color w:val="000000"/>
        </w:rPr>
      </w:pPr>
      <w:r w:rsidRPr="00044F51">
        <w:rPr>
          <w:b/>
          <w:color w:val="000000"/>
        </w:rPr>
        <w:t>Fee Proposal</w:t>
      </w:r>
    </w:p>
    <w:p w:rsidR="00F205D0" w:rsidRDefault="00044F51" w:rsidP="00F205D0">
      <w:pPr>
        <w:ind w:left="1440" w:hanging="360"/>
        <w:rPr>
          <w:color w:val="000000"/>
        </w:rPr>
      </w:pPr>
      <w:r>
        <w:rPr>
          <w:color w:val="000000"/>
        </w:rPr>
        <w:t>A</w:t>
      </w:r>
      <w:r w:rsidR="00F205D0">
        <w:rPr>
          <w:color w:val="000000"/>
        </w:rPr>
        <w:t>.</w:t>
      </w:r>
      <w:r w:rsidR="00F205D0">
        <w:rPr>
          <w:color w:val="000000"/>
        </w:rPr>
        <w:tab/>
        <w:t>Provide an estimate of the number of hours the proposer would budget for each phase of commissioning work (design development, construction documents, construction, start up and acceptance, warranty and verification, etc.).  Provide hourly rates for each individual that would work on the project.</w:t>
      </w:r>
    </w:p>
    <w:p w:rsidR="00F205D0" w:rsidRDefault="00044F51" w:rsidP="00F205D0">
      <w:pPr>
        <w:ind w:left="1440" w:hanging="360"/>
        <w:rPr>
          <w:color w:val="000000"/>
        </w:rPr>
      </w:pPr>
      <w:r>
        <w:rPr>
          <w:color w:val="000000"/>
        </w:rPr>
        <w:t>B</w:t>
      </w:r>
      <w:r w:rsidR="00F205D0">
        <w:rPr>
          <w:color w:val="000000"/>
        </w:rPr>
        <w:t>.</w:t>
      </w:r>
      <w:r w:rsidR="00F205D0">
        <w:rPr>
          <w:color w:val="000000"/>
        </w:rPr>
        <w:tab/>
        <w:t xml:space="preserve">Provide a </w:t>
      </w:r>
      <w:r w:rsidR="00964FD0">
        <w:rPr>
          <w:color w:val="000000"/>
        </w:rPr>
        <w:t xml:space="preserve">not-to-exceed </w:t>
      </w:r>
      <w:r w:rsidR="00F205D0">
        <w:rPr>
          <w:color w:val="000000"/>
        </w:rPr>
        <w:t>budget for reimbursable expenses.</w:t>
      </w:r>
      <w:r w:rsidR="00F205D0">
        <w:rPr>
          <w:color w:val="000000"/>
        </w:rPr>
        <w:tab/>
      </w:r>
    </w:p>
    <w:p w:rsidR="00044F51" w:rsidRDefault="00044F51" w:rsidP="00F205D0">
      <w:pPr>
        <w:ind w:left="1440" w:hanging="360"/>
        <w:rPr>
          <w:color w:val="000000"/>
        </w:rPr>
      </w:pPr>
      <w:r>
        <w:rPr>
          <w:color w:val="000000"/>
        </w:rPr>
        <w:t>C.</w:t>
      </w:r>
      <w:r>
        <w:rPr>
          <w:color w:val="000000"/>
        </w:rPr>
        <w:tab/>
        <w:t>Provide an estimate of the number of trips the commissioning agent would make to the jobsite.</w:t>
      </w:r>
    </w:p>
    <w:p w:rsidR="00B86718" w:rsidRDefault="00B86718" w:rsidP="00B86718"/>
    <w:p w:rsidR="00B86718" w:rsidRPr="00093DCB" w:rsidRDefault="00044F51" w:rsidP="00B86718">
      <w:pPr>
        <w:rPr>
          <w:b/>
        </w:rPr>
      </w:pPr>
      <w:r>
        <w:rPr>
          <w:b/>
        </w:rPr>
        <w:t>5</w:t>
      </w:r>
      <w:r w:rsidR="00B86718" w:rsidRPr="00093DCB">
        <w:rPr>
          <w:b/>
        </w:rPr>
        <w:t>.</w:t>
      </w:r>
      <w:r w:rsidR="00B86718">
        <w:rPr>
          <w:b/>
        </w:rPr>
        <w:t xml:space="preserve"> </w:t>
      </w:r>
      <w:r>
        <w:rPr>
          <w:b/>
        </w:rPr>
        <w:t xml:space="preserve">  </w:t>
      </w:r>
      <w:r w:rsidR="00B86718" w:rsidRPr="00093DCB">
        <w:rPr>
          <w:b/>
        </w:rPr>
        <w:t xml:space="preserve">Bidder/Proposer Tax Laws and Non-discrimination Certification </w:t>
      </w:r>
    </w:p>
    <w:p w:rsidR="00B86718" w:rsidRPr="00B97524" w:rsidRDefault="00044F51" w:rsidP="00B86718">
      <w:r>
        <w:tab/>
        <w:t xml:space="preserve">      A.  Provide signed form (Exhibit </w:t>
      </w:r>
      <w:r w:rsidR="00FE15DE">
        <w:t>A</w:t>
      </w:r>
      <w:r>
        <w:t>)</w:t>
      </w:r>
    </w:p>
    <w:p w:rsidR="00172012" w:rsidRDefault="00172012" w:rsidP="00B86718"/>
    <w:p w:rsidR="00172012" w:rsidRDefault="00044F51" w:rsidP="00172012">
      <w:pPr>
        <w:rPr>
          <w:bCs/>
        </w:rPr>
      </w:pPr>
      <w:r>
        <w:rPr>
          <w:b/>
        </w:rPr>
        <w:t>6</w:t>
      </w:r>
      <w:r w:rsidR="00172012" w:rsidRPr="008A3C3F">
        <w:rPr>
          <w:b/>
        </w:rPr>
        <w:t>.</w:t>
      </w:r>
      <w:r w:rsidR="00172012">
        <w:rPr>
          <w:b/>
        </w:rPr>
        <w:t xml:space="preserve"> </w:t>
      </w:r>
      <w:r>
        <w:rPr>
          <w:b/>
        </w:rPr>
        <w:t xml:space="preserve">  </w:t>
      </w:r>
      <w:r w:rsidR="00172012" w:rsidRPr="008A3C3F">
        <w:rPr>
          <w:b/>
        </w:rPr>
        <w:t>References and Client List</w:t>
      </w:r>
    </w:p>
    <w:p w:rsidR="00172012" w:rsidRDefault="00044F51" w:rsidP="007A3118">
      <w:pPr>
        <w:ind w:left="1440"/>
        <w:rPr>
          <w:bCs/>
        </w:rPr>
      </w:pPr>
      <w:r>
        <w:rPr>
          <w:bCs/>
        </w:rPr>
        <w:t>Provide</w:t>
      </w:r>
      <w:r w:rsidR="00172012" w:rsidRPr="00CD5EDC">
        <w:rPr>
          <w:bCs/>
        </w:rPr>
        <w:t xml:space="preserve"> </w:t>
      </w:r>
      <w:r>
        <w:rPr>
          <w:bCs/>
        </w:rPr>
        <w:t xml:space="preserve">Owner </w:t>
      </w:r>
      <w:r w:rsidR="00172012" w:rsidRPr="00CD5EDC">
        <w:rPr>
          <w:bCs/>
        </w:rPr>
        <w:t>references (name, title, address</w:t>
      </w:r>
      <w:r w:rsidR="00172012">
        <w:rPr>
          <w:bCs/>
        </w:rPr>
        <w:t xml:space="preserve">, telephone number and email </w:t>
      </w:r>
      <w:r w:rsidR="007A3118">
        <w:rPr>
          <w:bCs/>
        </w:rPr>
        <w:t xml:space="preserve">                 </w:t>
      </w:r>
      <w:r w:rsidR="00172012">
        <w:rPr>
          <w:bCs/>
        </w:rPr>
        <w:t>address) of at least</w:t>
      </w:r>
      <w:r w:rsidR="00172012" w:rsidRPr="00CD5EDC">
        <w:rPr>
          <w:bCs/>
        </w:rPr>
        <w:t xml:space="preserve"> </w:t>
      </w:r>
      <w:r w:rsidR="00172012">
        <w:rPr>
          <w:bCs/>
        </w:rPr>
        <w:t>three</w:t>
      </w:r>
      <w:r w:rsidR="00172012" w:rsidRPr="00CD5EDC">
        <w:rPr>
          <w:bCs/>
        </w:rPr>
        <w:t xml:space="preserve"> </w:t>
      </w:r>
      <w:r>
        <w:rPr>
          <w:bCs/>
        </w:rPr>
        <w:t xml:space="preserve">projects </w:t>
      </w:r>
      <w:r w:rsidR="007A3118">
        <w:rPr>
          <w:bCs/>
        </w:rPr>
        <w:t xml:space="preserve">of similar size and complexity </w:t>
      </w:r>
      <w:r>
        <w:rPr>
          <w:bCs/>
        </w:rPr>
        <w:t>commissioned by the Proposer</w:t>
      </w:r>
      <w:r w:rsidR="007A3118">
        <w:rPr>
          <w:bCs/>
        </w:rPr>
        <w:t xml:space="preserve"> within the past five</w:t>
      </w:r>
      <w:r w:rsidR="00172012">
        <w:rPr>
          <w:bCs/>
        </w:rPr>
        <w:t xml:space="preserve"> years.  </w:t>
      </w:r>
      <w:r w:rsidR="00172012" w:rsidRPr="00A46B1D">
        <w:t>Proposals with experienc</w:t>
      </w:r>
      <w:r w:rsidR="007A3118">
        <w:t>e specific to university science facilities</w:t>
      </w:r>
      <w:r w:rsidR="00172012" w:rsidRPr="00A46B1D">
        <w:t xml:space="preserve"> </w:t>
      </w:r>
      <w:r w:rsidR="00172012">
        <w:t>will</w:t>
      </w:r>
      <w:r w:rsidR="00172012" w:rsidRPr="00A46B1D">
        <w:t xml:space="preserve"> be considered favora</w:t>
      </w:r>
      <w:r w:rsidR="007A3118">
        <w:t>bly</w:t>
      </w:r>
      <w:r w:rsidR="00172012">
        <w:t xml:space="preserve">.  </w:t>
      </w:r>
    </w:p>
    <w:p w:rsidR="00485CE3" w:rsidRDefault="00485CE3" w:rsidP="00485CE3">
      <w:pPr>
        <w:ind w:left="720"/>
      </w:pPr>
    </w:p>
    <w:p w:rsidR="00044F51" w:rsidRDefault="00044F51" w:rsidP="00450457">
      <w:pPr>
        <w:jc w:val="center"/>
        <w:rPr>
          <w:b/>
        </w:rPr>
      </w:pPr>
    </w:p>
    <w:p w:rsidR="00044F51" w:rsidRDefault="00044F51"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C70DA5" w:rsidRDefault="00C70DA5" w:rsidP="00450457">
      <w:pPr>
        <w:jc w:val="center"/>
        <w:rPr>
          <w:b/>
        </w:rPr>
      </w:pPr>
    </w:p>
    <w:p w:rsidR="00044F51" w:rsidRDefault="00044F51" w:rsidP="00450457">
      <w:pPr>
        <w:jc w:val="center"/>
        <w:rPr>
          <w:b/>
        </w:rPr>
      </w:pPr>
    </w:p>
    <w:p w:rsidR="003D0F22" w:rsidRDefault="003D0F22" w:rsidP="00450457">
      <w:pPr>
        <w:jc w:val="center"/>
        <w:rPr>
          <w:b/>
        </w:rPr>
      </w:pPr>
    </w:p>
    <w:p w:rsidR="00450457" w:rsidRDefault="00450457" w:rsidP="00450457">
      <w:pPr>
        <w:jc w:val="center"/>
        <w:rPr>
          <w:b/>
        </w:rPr>
      </w:pPr>
      <w:r>
        <w:rPr>
          <w:b/>
        </w:rPr>
        <w:lastRenderedPageBreak/>
        <w:t>Section III - Evaluation Criteria</w:t>
      </w:r>
    </w:p>
    <w:p w:rsidR="006E5CEA" w:rsidRPr="00B51F45" w:rsidRDefault="00DC36F9" w:rsidP="006E5CEA">
      <w:pPr>
        <w:tabs>
          <w:tab w:val="left" w:pos="0"/>
        </w:tabs>
        <w:jc w:val="center"/>
        <w:rPr>
          <w:b/>
          <w:bCs/>
        </w:rPr>
      </w:pPr>
      <w:r>
        <w:rPr>
          <w:b/>
          <w:bCs/>
        </w:rPr>
        <w:t xml:space="preserve">SOU McNeal Pavilion </w:t>
      </w:r>
      <w:r w:rsidR="005957DE">
        <w:rPr>
          <w:b/>
          <w:bCs/>
        </w:rPr>
        <w:t>&amp; Student Recreation Center</w:t>
      </w:r>
      <w:r w:rsidR="00C70DA5">
        <w:rPr>
          <w:b/>
          <w:bCs/>
        </w:rPr>
        <w:t xml:space="preserve"> Commissioning Services</w:t>
      </w:r>
    </w:p>
    <w:p w:rsidR="00450457" w:rsidRPr="00DC36F9" w:rsidRDefault="00044F51" w:rsidP="00450457">
      <w:pPr>
        <w:jc w:val="center"/>
        <w:rPr>
          <w:b/>
          <w:color w:val="FF0000"/>
        </w:rPr>
      </w:pPr>
      <w:r>
        <w:rPr>
          <w:b/>
        </w:rPr>
        <w:t>RFP #</w:t>
      </w:r>
      <w:r w:rsidR="003D0F22">
        <w:rPr>
          <w:sz w:val="28"/>
          <w:szCs w:val="28"/>
        </w:rPr>
        <w:t>0217-2015</w:t>
      </w:r>
    </w:p>
    <w:p w:rsidR="00450457" w:rsidRDefault="00450457" w:rsidP="00450457"/>
    <w:p w:rsidR="00450457" w:rsidRPr="005913A0" w:rsidRDefault="00450457" w:rsidP="00450457">
      <w:pPr>
        <w:rPr>
          <w:b/>
        </w:rPr>
      </w:pPr>
      <w:r w:rsidRPr="00F6435E">
        <w:t xml:space="preserve">Proposals will be evaluated for completeness, clarity, and compliance with this RFP. Proposals considered complete will be evaluated to determine if they comply with the administrative, contractual, and technical requirements of the RFP.  If the Proposal is unclear, Proposers may be asked to provide written clarification.  </w:t>
      </w:r>
      <w:r w:rsidRPr="00F6435E">
        <w:rPr>
          <w:b/>
        </w:rPr>
        <w:t xml:space="preserve">Proposals that do not clearly provide the Information </w:t>
      </w:r>
      <w:proofErr w:type="gramStart"/>
      <w:r w:rsidRPr="00F6435E">
        <w:rPr>
          <w:b/>
        </w:rPr>
        <w:t>Required</w:t>
      </w:r>
      <w:proofErr w:type="gramEnd"/>
      <w:r w:rsidRPr="00F6435E">
        <w:rPr>
          <w:b/>
        </w:rPr>
        <w:t xml:space="preserve"> or are incomplete may be rejected.</w:t>
      </w:r>
    </w:p>
    <w:p w:rsidR="00450457" w:rsidRPr="005913A0" w:rsidRDefault="00450457" w:rsidP="00450457">
      <w:pPr>
        <w:pStyle w:val="ListParagraph"/>
        <w:adjustRightInd/>
        <w:ind w:left="0"/>
      </w:pPr>
    </w:p>
    <w:p w:rsidR="00450457" w:rsidRPr="005913A0" w:rsidRDefault="00450457" w:rsidP="00450457">
      <w:pPr>
        <w:pStyle w:val="ListParagraph"/>
        <w:adjustRightInd/>
        <w:ind w:left="0"/>
      </w:pPr>
      <w:proofErr w:type="gramStart"/>
      <w:r w:rsidRPr="00F6435E">
        <w:rPr>
          <w:b/>
        </w:rPr>
        <w:t>Review and Evaluation.</w:t>
      </w:r>
      <w:proofErr w:type="gramEnd"/>
      <w:r w:rsidRPr="00F6435E">
        <w:rPr>
          <w:b/>
        </w:rPr>
        <w:t xml:space="preserve"> </w:t>
      </w:r>
      <w:r w:rsidRPr="00F6435E">
        <w:t>Proposals will be reviewed by a committee of qualifi</w:t>
      </w:r>
      <w:r w:rsidR="007A3118">
        <w:t>ed personnel selected by SOU.  At the sole discretion of SOU</w:t>
      </w:r>
      <w:r w:rsidRPr="00F6435E">
        <w:t>, finalist interviews may be conducted.</w:t>
      </w:r>
    </w:p>
    <w:p w:rsidR="00450457" w:rsidRPr="005913A0" w:rsidRDefault="00450457" w:rsidP="00450457">
      <w:pPr>
        <w:pStyle w:val="ListParagraph"/>
        <w:adjustRightInd/>
        <w:ind w:left="0"/>
      </w:pPr>
    </w:p>
    <w:p w:rsidR="00450457" w:rsidRPr="005913A0" w:rsidRDefault="00450457" w:rsidP="00450457">
      <w:proofErr w:type="gramStart"/>
      <w:r w:rsidRPr="00F6435E">
        <w:rPr>
          <w:b/>
        </w:rPr>
        <w:t>Criteria for Selection</w:t>
      </w:r>
      <w:r w:rsidRPr="00F6435E">
        <w:t>.</w:t>
      </w:r>
      <w:proofErr w:type="gramEnd"/>
      <w:r w:rsidRPr="00F6435E">
        <w:t xml:space="preserve">  Proposals will be evaluated based on the following criteria.  </w:t>
      </w:r>
    </w:p>
    <w:p w:rsidR="00450457" w:rsidRPr="005913A0" w:rsidRDefault="00450457" w:rsidP="00450457">
      <w:pPr>
        <w:spacing w:line="200" w:lineRule="exact"/>
      </w:pPr>
      <w:r w:rsidRPr="00F6435E">
        <w:t xml:space="preserve"> </w:t>
      </w:r>
    </w:p>
    <w:tbl>
      <w:tblPr>
        <w:tblStyle w:val="TableGrid"/>
        <w:tblW w:w="5000" w:type="pct"/>
        <w:tblLook w:val="04A0" w:firstRow="1" w:lastRow="0" w:firstColumn="1" w:lastColumn="0" w:noHBand="0" w:noVBand="1"/>
      </w:tblPr>
      <w:tblGrid>
        <w:gridCol w:w="503"/>
        <w:gridCol w:w="7552"/>
        <w:gridCol w:w="1521"/>
      </w:tblGrid>
      <w:tr w:rsidR="00450457" w:rsidRPr="005913A0" w:rsidTr="00450457">
        <w:trPr>
          <w:trHeight w:val="716"/>
        </w:trPr>
        <w:tc>
          <w:tcPr>
            <w:tcW w:w="263" w:type="pct"/>
            <w:vAlign w:val="center"/>
          </w:tcPr>
          <w:p w:rsidR="00450457" w:rsidRPr="005913A0" w:rsidRDefault="00450457" w:rsidP="00450457">
            <w:pPr>
              <w:pStyle w:val="ListParagraph"/>
              <w:adjustRightInd/>
              <w:spacing w:line="220" w:lineRule="exact"/>
              <w:ind w:left="0"/>
            </w:pPr>
            <w:r w:rsidRPr="00F6435E">
              <w:t>a.</w:t>
            </w:r>
          </w:p>
        </w:tc>
        <w:tc>
          <w:tcPr>
            <w:tcW w:w="3943" w:type="pct"/>
            <w:vAlign w:val="center"/>
          </w:tcPr>
          <w:p w:rsidR="00450457" w:rsidRPr="00B51F45" w:rsidRDefault="007A3118" w:rsidP="00450457">
            <w:pPr>
              <w:widowControl/>
              <w:autoSpaceDE/>
              <w:autoSpaceDN/>
              <w:adjustRightInd/>
              <w:rPr>
                <w:b/>
              </w:rPr>
            </w:pPr>
            <w:r>
              <w:rPr>
                <w:b/>
              </w:rPr>
              <w:t>Firm Experience &amp; Qualifications</w:t>
            </w:r>
          </w:p>
          <w:p w:rsidR="00450457" w:rsidRPr="005913A0" w:rsidRDefault="00450457" w:rsidP="007A3118">
            <w:pPr>
              <w:widowControl/>
              <w:adjustRightInd/>
              <w:rPr>
                <w:i/>
              </w:rPr>
            </w:pPr>
            <w:r>
              <w:t xml:space="preserve">Includes consideration of demonstrated knowledge </w:t>
            </w:r>
            <w:r w:rsidR="007A3118">
              <w:t xml:space="preserve">commissioning Science facilities and/or comparable facilities of similar size and complexity. </w:t>
            </w:r>
          </w:p>
        </w:tc>
        <w:tc>
          <w:tcPr>
            <w:tcW w:w="794" w:type="pct"/>
            <w:vAlign w:val="center"/>
          </w:tcPr>
          <w:p w:rsidR="00450457" w:rsidRPr="005913A0" w:rsidRDefault="007A3118" w:rsidP="00450457">
            <w:pPr>
              <w:pStyle w:val="ListParagraph"/>
              <w:adjustRightInd/>
              <w:spacing w:line="220" w:lineRule="exact"/>
              <w:ind w:left="0"/>
            </w:pPr>
            <w:r>
              <w:rPr>
                <w:bCs/>
              </w:rPr>
              <w:t>3</w:t>
            </w:r>
            <w:r w:rsidR="00450457">
              <w:rPr>
                <w:bCs/>
              </w:rPr>
              <w:t>0</w:t>
            </w:r>
            <w:r w:rsidR="006F12E5">
              <w:rPr>
                <w:bCs/>
              </w:rPr>
              <w:t xml:space="preserve"> points</w:t>
            </w:r>
          </w:p>
        </w:tc>
      </w:tr>
      <w:tr w:rsidR="00450457" w:rsidRPr="005913A0" w:rsidTr="00450457">
        <w:trPr>
          <w:trHeight w:val="716"/>
        </w:trPr>
        <w:tc>
          <w:tcPr>
            <w:tcW w:w="263" w:type="pct"/>
            <w:vAlign w:val="center"/>
          </w:tcPr>
          <w:p w:rsidR="00450457" w:rsidRPr="005913A0" w:rsidRDefault="00450457" w:rsidP="00450457">
            <w:pPr>
              <w:pStyle w:val="ListParagraph"/>
              <w:adjustRightInd/>
              <w:spacing w:line="220" w:lineRule="exact"/>
              <w:ind w:left="0"/>
            </w:pPr>
            <w:r w:rsidRPr="00F6435E">
              <w:t>b.</w:t>
            </w:r>
          </w:p>
        </w:tc>
        <w:tc>
          <w:tcPr>
            <w:tcW w:w="3943" w:type="pct"/>
            <w:vAlign w:val="center"/>
          </w:tcPr>
          <w:p w:rsidR="007A3118" w:rsidRPr="00B51F45" w:rsidRDefault="007A3118" w:rsidP="007A3118">
            <w:pPr>
              <w:widowControl/>
              <w:autoSpaceDE/>
              <w:autoSpaceDN/>
              <w:adjustRightInd/>
              <w:rPr>
                <w:b/>
              </w:rPr>
            </w:pPr>
            <w:r>
              <w:rPr>
                <w:b/>
              </w:rPr>
              <w:t>Personnel</w:t>
            </w:r>
          </w:p>
          <w:p w:rsidR="00450457" w:rsidRPr="005913A0" w:rsidRDefault="007A3118" w:rsidP="00450457">
            <w:pPr>
              <w:widowControl/>
              <w:adjustRightInd/>
              <w:spacing w:line="220" w:lineRule="exact"/>
              <w:rPr>
                <w:rFonts w:eastAsia="Calibri"/>
              </w:rPr>
            </w:pPr>
            <w:r>
              <w:rPr>
                <w:rFonts w:eastAsia="Calibri"/>
              </w:rPr>
              <w:t xml:space="preserve">Qualifications, experience and references for the </w:t>
            </w:r>
            <w:r w:rsidRPr="007A3118">
              <w:rPr>
                <w:rFonts w:eastAsia="Calibri"/>
                <w:b/>
                <w:i/>
              </w:rPr>
              <w:t>specific personnel assigned to this project</w:t>
            </w:r>
            <w:r>
              <w:rPr>
                <w:rFonts w:eastAsia="Calibri"/>
              </w:rPr>
              <w:t>.</w:t>
            </w:r>
          </w:p>
          <w:p w:rsidR="00450457" w:rsidRPr="005913A0" w:rsidRDefault="00450457" w:rsidP="007A3118">
            <w:pPr>
              <w:widowControl/>
              <w:autoSpaceDE/>
              <w:autoSpaceDN/>
              <w:adjustRightInd/>
              <w:rPr>
                <w:i/>
              </w:rPr>
            </w:pPr>
          </w:p>
        </w:tc>
        <w:tc>
          <w:tcPr>
            <w:tcW w:w="794" w:type="pct"/>
            <w:vAlign w:val="center"/>
          </w:tcPr>
          <w:p w:rsidR="00450457" w:rsidRPr="005913A0" w:rsidRDefault="007A3118" w:rsidP="00450457">
            <w:pPr>
              <w:pStyle w:val="ListParagraph"/>
              <w:adjustRightInd/>
              <w:spacing w:line="220" w:lineRule="exact"/>
              <w:ind w:left="0"/>
            </w:pPr>
            <w:r>
              <w:rPr>
                <w:bCs/>
              </w:rPr>
              <w:t>3</w:t>
            </w:r>
            <w:r w:rsidR="00450457">
              <w:rPr>
                <w:bCs/>
              </w:rPr>
              <w:t>0</w:t>
            </w:r>
            <w:r w:rsidR="006F12E5">
              <w:rPr>
                <w:bCs/>
              </w:rPr>
              <w:t xml:space="preserve"> points</w:t>
            </w:r>
          </w:p>
        </w:tc>
      </w:tr>
      <w:tr w:rsidR="00450457" w:rsidRPr="005913A0" w:rsidTr="00450457">
        <w:trPr>
          <w:trHeight w:val="716"/>
        </w:trPr>
        <w:tc>
          <w:tcPr>
            <w:tcW w:w="263" w:type="pct"/>
            <w:vAlign w:val="center"/>
          </w:tcPr>
          <w:p w:rsidR="00450457" w:rsidRPr="005913A0" w:rsidRDefault="00450457" w:rsidP="00450457">
            <w:pPr>
              <w:pStyle w:val="ListParagraph"/>
              <w:adjustRightInd/>
              <w:spacing w:line="220" w:lineRule="exact"/>
              <w:ind w:left="0"/>
            </w:pPr>
            <w:r w:rsidRPr="00F6435E">
              <w:t>c.</w:t>
            </w:r>
          </w:p>
        </w:tc>
        <w:tc>
          <w:tcPr>
            <w:tcW w:w="3943" w:type="pct"/>
            <w:vAlign w:val="center"/>
          </w:tcPr>
          <w:p w:rsidR="00450457" w:rsidRPr="00B51F45" w:rsidRDefault="007A3118" w:rsidP="00450457">
            <w:pPr>
              <w:widowControl/>
              <w:autoSpaceDE/>
              <w:autoSpaceDN/>
              <w:adjustRightInd/>
              <w:rPr>
                <w:b/>
              </w:rPr>
            </w:pPr>
            <w:r>
              <w:rPr>
                <w:b/>
              </w:rPr>
              <w:t>MWESB</w:t>
            </w:r>
            <w:r w:rsidR="00450457" w:rsidRPr="00B51F45">
              <w:rPr>
                <w:b/>
              </w:rPr>
              <w:t xml:space="preserve"> </w:t>
            </w:r>
          </w:p>
          <w:p w:rsidR="00450457" w:rsidRDefault="00450457" w:rsidP="00450457">
            <w:pPr>
              <w:widowControl/>
              <w:autoSpaceDE/>
              <w:autoSpaceDN/>
              <w:adjustRightInd/>
              <w:rPr>
                <w:rFonts w:eastAsia="Calibri"/>
              </w:rPr>
            </w:pPr>
          </w:p>
          <w:p w:rsidR="007152A5" w:rsidRPr="005913A0" w:rsidRDefault="007152A5" w:rsidP="00450457">
            <w:pPr>
              <w:widowControl/>
              <w:autoSpaceDE/>
              <w:autoSpaceDN/>
              <w:adjustRightInd/>
              <w:rPr>
                <w:rFonts w:eastAsia="Calibri"/>
              </w:rPr>
            </w:pPr>
          </w:p>
        </w:tc>
        <w:tc>
          <w:tcPr>
            <w:tcW w:w="794" w:type="pct"/>
            <w:vAlign w:val="center"/>
          </w:tcPr>
          <w:p w:rsidR="00450457" w:rsidRPr="005913A0" w:rsidRDefault="006F12E5" w:rsidP="00450457">
            <w:pPr>
              <w:pStyle w:val="ListParagraph"/>
              <w:adjustRightInd/>
              <w:spacing w:line="220" w:lineRule="exact"/>
              <w:ind w:left="0"/>
            </w:pPr>
            <w:r>
              <w:t>10 points</w:t>
            </w:r>
          </w:p>
        </w:tc>
      </w:tr>
      <w:tr w:rsidR="00450457" w:rsidRPr="005913A0" w:rsidTr="00450457">
        <w:trPr>
          <w:trHeight w:val="716"/>
        </w:trPr>
        <w:tc>
          <w:tcPr>
            <w:tcW w:w="263" w:type="pct"/>
            <w:vAlign w:val="center"/>
          </w:tcPr>
          <w:p w:rsidR="00450457" w:rsidRPr="005913A0" w:rsidRDefault="00450457" w:rsidP="00450457">
            <w:pPr>
              <w:pStyle w:val="ListParagraph"/>
              <w:adjustRightInd/>
              <w:spacing w:line="220" w:lineRule="exact"/>
              <w:ind w:left="0"/>
            </w:pPr>
            <w:r w:rsidRPr="00F6435E">
              <w:t>d.</w:t>
            </w:r>
          </w:p>
        </w:tc>
        <w:tc>
          <w:tcPr>
            <w:tcW w:w="3943" w:type="pct"/>
          </w:tcPr>
          <w:p w:rsidR="00450457" w:rsidRPr="007152A5" w:rsidRDefault="007152A5" w:rsidP="00450457">
            <w:pPr>
              <w:widowControl/>
              <w:adjustRightInd/>
              <w:spacing w:line="220" w:lineRule="exact"/>
              <w:rPr>
                <w:rFonts w:eastAsia="Calibri"/>
                <w:b/>
              </w:rPr>
            </w:pPr>
            <w:r w:rsidRPr="007152A5">
              <w:rPr>
                <w:rFonts w:eastAsia="Calibri"/>
                <w:b/>
              </w:rPr>
              <w:t>Fee Proposal</w:t>
            </w:r>
          </w:p>
          <w:p w:rsidR="00450457" w:rsidRPr="00B51F45" w:rsidRDefault="00450457" w:rsidP="00450457">
            <w:pPr>
              <w:widowControl/>
              <w:adjustRightInd/>
              <w:spacing w:line="220" w:lineRule="exact"/>
              <w:rPr>
                <w:b/>
                <w:i/>
              </w:rPr>
            </w:pPr>
          </w:p>
        </w:tc>
        <w:tc>
          <w:tcPr>
            <w:tcW w:w="794" w:type="pct"/>
            <w:vAlign w:val="center"/>
          </w:tcPr>
          <w:p w:rsidR="00450457" w:rsidRPr="005913A0" w:rsidRDefault="007152A5" w:rsidP="00450457">
            <w:pPr>
              <w:pStyle w:val="ListParagraph"/>
              <w:adjustRightInd/>
              <w:spacing w:line="220" w:lineRule="exact"/>
              <w:ind w:left="0"/>
            </w:pPr>
            <w:r>
              <w:rPr>
                <w:bCs/>
              </w:rPr>
              <w:t>3</w:t>
            </w:r>
            <w:r w:rsidR="00450457">
              <w:rPr>
                <w:bCs/>
              </w:rPr>
              <w:t>0</w:t>
            </w:r>
            <w:r w:rsidR="006F12E5">
              <w:rPr>
                <w:bCs/>
              </w:rPr>
              <w:t xml:space="preserve"> points</w:t>
            </w:r>
          </w:p>
        </w:tc>
      </w:tr>
      <w:tr w:rsidR="00450457" w:rsidRPr="005913A0" w:rsidTr="00450457">
        <w:trPr>
          <w:trHeight w:val="716"/>
        </w:trPr>
        <w:tc>
          <w:tcPr>
            <w:tcW w:w="263" w:type="pct"/>
            <w:vAlign w:val="center"/>
          </w:tcPr>
          <w:p w:rsidR="00450457" w:rsidRPr="005913A0" w:rsidRDefault="00450457" w:rsidP="00450457">
            <w:pPr>
              <w:pStyle w:val="ListParagraph"/>
              <w:adjustRightInd/>
              <w:spacing w:line="220" w:lineRule="exact"/>
              <w:ind w:left="0"/>
            </w:pPr>
            <w:r w:rsidRPr="00F6435E">
              <w:t>e.</w:t>
            </w:r>
          </w:p>
        </w:tc>
        <w:tc>
          <w:tcPr>
            <w:tcW w:w="3943" w:type="pct"/>
            <w:vAlign w:val="center"/>
          </w:tcPr>
          <w:p w:rsidR="00450457" w:rsidRPr="00B51F45" w:rsidRDefault="007152A5" w:rsidP="00450457">
            <w:pPr>
              <w:spacing w:line="220" w:lineRule="exact"/>
              <w:rPr>
                <w:b/>
                <w:bCs/>
              </w:rPr>
            </w:pPr>
            <w:r>
              <w:rPr>
                <w:b/>
                <w:bCs/>
              </w:rPr>
              <w:t>References</w:t>
            </w:r>
          </w:p>
          <w:p w:rsidR="00450457" w:rsidRPr="005913A0" w:rsidRDefault="00450457" w:rsidP="00450457">
            <w:pPr>
              <w:spacing w:line="220" w:lineRule="exact"/>
            </w:pPr>
          </w:p>
        </w:tc>
        <w:tc>
          <w:tcPr>
            <w:tcW w:w="794" w:type="pct"/>
            <w:vAlign w:val="center"/>
          </w:tcPr>
          <w:p w:rsidR="00450457" w:rsidRPr="005913A0" w:rsidRDefault="00450457" w:rsidP="00450457">
            <w:pPr>
              <w:pStyle w:val="ListParagraph"/>
              <w:adjustRightInd/>
              <w:spacing w:line="220" w:lineRule="exact"/>
              <w:ind w:left="0"/>
            </w:pPr>
          </w:p>
        </w:tc>
      </w:tr>
      <w:tr w:rsidR="00450457" w:rsidRPr="005913A0" w:rsidTr="00450457">
        <w:trPr>
          <w:trHeight w:val="716"/>
        </w:trPr>
        <w:tc>
          <w:tcPr>
            <w:tcW w:w="263" w:type="pct"/>
          </w:tcPr>
          <w:p w:rsidR="00450457" w:rsidRPr="005913A0" w:rsidRDefault="00450457" w:rsidP="00450457">
            <w:pPr>
              <w:pStyle w:val="ListParagraph"/>
              <w:adjustRightInd/>
              <w:spacing w:line="220" w:lineRule="exact"/>
              <w:ind w:left="0"/>
            </w:pPr>
          </w:p>
        </w:tc>
        <w:tc>
          <w:tcPr>
            <w:tcW w:w="3943" w:type="pct"/>
            <w:vAlign w:val="center"/>
          </w:tcPr>
          <w:p w:rsidR="00450457" w:rsidRPr="005913A0" w:rsidRDefault="00450457" w:rsidP="00450457">
            <w:pPr>
              <w:pStyle w:val="ListParagraph"/>
              <w:adjustRightInd/>
              <w:spacing w:line="220" w:lineRule="exact"/>
              <w:ind w:left="0"/>
            </w:pPr>
            <w:r w:rsidRPr="00F6435E">
              <w:t>Total Available Points</w:t>
            </w:r>
          </w:p>
        </w:tc>
        <w:tc>
          <w:tcPr>
            <w:tcW w:w="794" w:type="pct"/>
            <w:vAlign w:val="center"/>
          </w:tcPr>
          <w:p w:rsidR="00450457" w:rsidRPr="005913A0" w:rsidRDefault="006F12E5" w:rsidP="00450457">
            <w:pPr>
              <w:pStyle w:val="ListParagraph"/>
              <w:adjustRightInd/>
              <w:spacing w:line="220" w:lineRule="exact"/>
              <w:ind w:left="0"/>
            </w:pPr>
            <w:r>
              <w:t>100</w:t>
            </w:r>
            <w:r w:rsidR="00450457" w:rsidRPr="00F6435E">
              <w:t xml:space="preserve"> points</w:t>
            </w:r>
          </w:p>
        </w:tc>
      </w:tr>
    </w:tbl>
    <w:p w:rsidR="00450457" w:rsidRDefault="00450457" w:rsidP="00450457"/>
    <w:p w:rsidR="003B1AB3" w:rsidRPr="005913A0" w:rsidRDefault="00F6435E" w:rsidP="003B1A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F6435E">
        <w:rPr>
          <w:b/>
          <w:bCs/>
          <w:u w:val="single"/>
        </w:rPr>
        <w:t xml:space="preserve">References </w:t>
      </w:r>
    </w:p>
    <w:p w:rsidR="001E571D" w:rsidRDefault="00F6435E" w:rsidP="00B51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6435E">
        <w:t xml:space="preserve">Acceptance of a Proposal may be contingent on a review of the Proposer’s references.  Information provided by references submitted by a Proposer, as well as other </w:t>
      </w:r>
      <w:r w:rsidR="007152A5">
        <w:t>references identified by SOU</w:t>
      </w:r>
      <w:r w:rsidRPr="00F6435E">
        <w:t>, may prevail in final selection, regardless of preliminary scoring results.</w:t>
      </w:r>
    </w:p>
    <w:p w:rsidR="00F474A1" w:rsidRPr="007F77F1" w:rsidRDefault="00F474A1" w:rsidP="007F77F1">
      <w:pPr>
        <w:widowControl/>
        <w:autoSpaceDE/>
        <w:autoSpaceDN/>
        <w:adjustRightInd/>
      </w:pPr>
    </w:p>
    <w:p w:rsidR="006F642C" w:rsidRDefault="006F642C" w:rsidP="006F642C"/>
    <w:p w:rsidR="00174D42" w:rsidRDefault="00174D42" w:rsidP="00CA66CB">
      <w:pPr>
        <w:widowControl/>
        <w:autoSpaceDE/>
        <w:autoSpaceDN/>
        <w:adjustRightInd/>
        <w:rPr>
          <w:b/>
          <w:bCs/>
        </w:rPr>
        <w:sectPr w:rsidR="00174D42" w:rsidSect="004C52EE">
          <w:footerReference w:type="default" r:id="rId13"/>
          <w:footerReference w:type="first" r:id="rId14"/>
          <w:pgSz w:w="12240" w:h="15840" w:code="1"/>
          <w:pgMar w:top="900" w:right="1440" w:bottom="1440" w:left="1440" w:header="720" w:footer="720" w:gutter="0"/>
          <w:pgNumType w:start="1"/>
          <w:cols w:space="720"/>
          <w:titlePg/>
          <w:docGrid w:linePitch="360"/>
        </w:sectPr>
      </w:pPr>
    </w:p>
    <w:p w:rsidR="00EE37A5" w:rsidRDefault="00EE37A5" w:rsidP="005E20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37A5" w:rsidRDefault="00EE37A5" w:rsidP="005E20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37A5" w:rsidRPr="00E27433" w:rsidRDefault="00EE37A5" w:rsidP="005E205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 xml:space="preserve">EXHIBIT </w:t>
      </w:r>
      <w:r w:rsidR="00BB7E88">
        <w:rPr>
          <w:b/>
          <w:bCs/>
        </w:rPr>
        <w:t>A</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BIDDER/PROPOSER</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TAX LAWS AND NON-DISCRIMINATION CERTIFICATION</w:t>
      </w:r>
    </w:p>
    <w:p w:rsidR="00EE37A5" w:rsidRPr="00B51F45" w:rsidRDefault="00DC36F9" w:rsidP="00EE37A5">
      <w:pPr>
        <w:tabs>
          <w:tab w:val="left" w:pos="0"/>
        </w:tabs>
        <w:jc w:val="center"/>
        <w:rPr>
          <w:b/>
          <w:bCs/>
        </w:rPr>
      </w:pPr>
      <w:r>
        <w:rPr>
          <w:b/>
          <w:bCs/>
        </w:rPr>
        <w:t>SOU McNeal Pavilion &amp; Student</w:t>
      </w:r>
      <w:r w:rsidR="005957DE">
        <w:rPr>
          <w:b/>
          <w:bCs/>
        </w:rPr>
        <w:t xml:space="preserve"> Recreation Center</w:t>
      </w:r>
      <w:r>
        <w:rPr>
          <w:b/>
          <w:bCs/>
        </w:rPr>
        <w:t xml:space="preserve"> </w:t>
      </w:r>
      <w:r w:rsidR="00BB7E88">
        <w:rPr>
          <w:b/>
          <w:bCs/>
        </w:rPr>
        <w:t>Commissioning</w:t>
      </w:r>
      <w:r w:rsidR="005957DE">
        <w:rPr>
          <w:b/>
          <w:bCs/>
        </w:rPr>
        <w:t xml:space="preserve"> Services</w:t>
      </w:r>
    </w:p>
    <w:p w:rsidR="00EE37A5" w:rsidRPr="00DC36F9"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rPr>
      </w:pPr>
      <w:r w:rsidRPr="008538F3">
        <w:rPr>
          <w:b/>
        </w:rPr>
        <w:t>RFP #</w:t>
      </w:r>
      <w:r w:rsidR="003D0F22">
        <w:rPr>
          <w:sz w:val="28"/>
          <w:szCs w:val="28"/>
        </w:rPr>
        <w:t>0217-2015</w:t>
      </w:r>
      <w:bookmarkStart w:id="1" w:name="_GoBack"/>
      <w:bookmarkEnd w:id="1"/>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I, the undersigned, have read all of the terms and conditions of this Request for Proposals, and I understand that if awarded the contract, I and the firm represented herein shall be bound by its terms and conditions and representations made in this response.  I certify that Proposer has not discriminated against minority, women or emerging small business enterprises in obtaining any required subcontracts.  </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b/>
          <w:sz w:val="22"/>
          <w:szCs w:val="22"/>
        </w:rPr>
        <w:t>Certified Minority, Women, and Emerging Small Business</w:t>
      </w:r>
    </w:p>
    <w:p w:rsidR="00EE37A5" w:rsidRPr="002605A6" w:rsidRDefault="00EE37A5" w:rsidP="00EE37A5">
      <w:pPr>
        <w:rPr>
          <w:b/>
          <w:bCs/>
        </w:rPr>
      </w:pPr>
      <w:r>
        <w:rPr>
          <w:sz w:val="22"/>
          <w:szCs w:val="22"/>
        </w:rPr>
        <w:t>For statistical purposes only, please indicate if your firm is an Oregon certified minority, women, or emerging small business:</w:t>
      </w:r>
      <w:r w:rsidRPr="00C11233">
        <w:rPr>
          <w:b/>
          <w:bCs/>
        </w:rPr>
        <w:t xml:space="preserve">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sidRPr="002605A6">
        <w:rPr>
          <w:b/>
          <w:bCs/>
        </w:rPr>
        <w:t xml:space="preserve"> DBE   </w:t>
      </w:r>
      <w:r w:rsidRPr="002605A6">
        <w:rPr>
          <w:b/>
          <w:bCs/>
        </w:rPr>
        <w:tab/>
      </w:r>
      <w:r w:rsidRPr="002605A6">
        <w:rPr>
          <w:b/>
          <w:bCs/>
        </w:rPr>
        <w:fldChar w:fldCharType="begin">
          <w:ffData>
            <w:name w:val="Check2"/>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sidRPr="002605A6">
        <w:rPr>
          <w:b/>
          <w:bCs/>
        </w:rPr>
        <w:t xml:space="preserve"> MBE</w:t>
      </w:r>
      <w:r w:rsidRPr="002605A6">
        <w:rPr>
          <w:b/>
          <w:bCs/>
        </w:rPr>
        <w:tab/>
      </w:r>
      <w:r w:rsidRPr="002605A6">
        <w:rPr>
          <w:b/>
          <w:bCs/>
        </w:rPr>
        <w:fldChar w:fldCharType="begin">
          <w:ffData>
            <w:name w:val="Check3"/>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sidRPr="002605A6">
        <w:rPr>
          <w:b/>
          <w:bCs/>
        </w:rPr>
        <w:t xml:space="preserve"> WBE</w:t>
      </w:r>
      <w:r w:rsidRPr="002605A6">
        <w:rPr>
          <w:b/>
          <w:bCs/>
        </w:rPr>
        <w:tab/>
      </w:r>
      <w:r w:rsidRPr="002605A6">
        <w:rPr>
          <w:b/>
          <w:bCs/>
        </w:rPr>
        <w:fldChar w:fldCharType="begin">
          <w:ffData>
            <w:name w:val="Check4"/>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sidRPr="002605A6">
        <w:rPr>
          <w:b/>
          <w:bCs/>
        </w:rPr>
        <w:t xml:space="preserve"> ESB</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Pr="008F5852"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sz w:val="20"/>
          <w:szCs w:val="20"/>
        </w:rPr>
      </w:pPr>
      <w:r w:rsidRPr="008F5852">
        <w:rPr>
          <w:b/>
          <w:bCs/>
          <w:sz w:val="20"/>
          <w:szCs w:val="20"/>
        </w:rPr>
        <w:t>Certificate of Compliance with Tax Laws</w:t>
      </w:r>
    </w:p>
    <w:p w:rsidR="00EE37A5" w:rsidRPr="008F5852"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8F5852">
        <w:rPr>
          <w:sz w:val="20"/>
          <w:szCs w:val="20"/>
        </w:rPr>
        <w:t xml:space="preserve">I, the undersigned, </w:t>
      </w:r>
    </w:p>
    <w:p w:rsidR="00EE37A5"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80" w:hanging="2880"/>
        <w:rPr>
          <w:sz w:val="20"/>
          <w:szCs w:val="20"/>
        </w:rPr>
      </w:pPr>
      <w:r w:rsidRPr="008F5852">
        <w:rPr>
          <w:sz w:val="20"/>
          <w:szCs w:val="20"/>
        </w:rPr>
        <w:t>(Check one)</w:t>
      </w:r>
      <w:r w:rsidRPr="008F5852">
        <w:rPr>
          <w:sz w:val="20"/>
          <w:szCs w:val="20"/>
        </w:rPr>
        <w:tab/>
      </w:r>
      <w:r w:rsidRPr="008F5852">
        <w:rPr>
          <w:sz w:val="20"/>
          <w:szCs w:val="20"/>
        </w:rPr>
        <w:tab/>
        <w:t>_</w:t>
      </w:r>
      <w:r w:rsidRPr="008F5852">
        <w:rPr>
          <w:sz w:val="20"/>
          <w:szCs w:val="20"/>
        </w:rPr>
        <w:fldChar w:fldCharType="begin">
          <w:ffData>
            <w:name w:val="Check89"/>
            <w:enabled/>
            <w:calcOnExit w:val="0"/>
            <w:checkBox>
              <w:sizeAuto/>
              <w:default w:val="0"/>
            </w:checkBox>
          </w:ffData>
        </w:fldChar>
      </w:r>
      <w:bookmarkStart w:id="2" w:name="Check89"/>
      <w:r w:rsidRPr="008F5852">
        <w:rPr>
          <w:sz w:val="20"/>
          <w:szCs w:val="20"/>
        </w:rPr>
        <w:instrText xml:space="preserve"> FORMCHECKBOX </w:instrText>
      </w:r>
      <w:r w:rsidR="00EC7146">
        <w:rPr>
          <w:sz w:val="20"/>
          <w:szCs w:val="20"/>
        </w:rPr>
      </w:r>
      <w:r w:rsidR="00EC7146">
        <w:rPr>
          <w:sz w:val="20"/>
          <w:szCs w:val="20"/>
        </w:rPr>
        <w:fldChar w:fldCharType="separate"/>
      </w:r>
      <w:r w:rsidRPr="008F5852">
        <w:rPr>
          <w:sz w:val="20"/>
          <w:szCs w:val="20"/>
        </w:rPr>
        <w:fldChar w:fldCharType="end"/>
      </w:r>
      <w:bookmarkEnd w:id="2"/>
      <w:r w:rsidRPr="008F5852">
        <w:rPr>
          <w:sz w:val="20"/>
          <w:szCs w:val="20"/>
        </w:rPr>
        <w:t>_</w:t>
      </w:r>
      <w:r w:rsidRPr="008F5852">
        <w:rPr>
          <w:sz w:val="20"/>
          <w:szCs w:val="20"/>
        </w:rPr>
        <w:tab/>
      </w:r>
      <w:r>
        <w:rPr>
          <w:sz w:val="20"/>
          <w:szCs w:val="20"/>
        </w:rPr>
        <w:t xml:space="preserve">hereby certify under </w:t>
      </w:r>
      <w:r w:rsidRPr="00941E47">
        <w:rPr>
          <w:sz w:val="20"/>
          <w:szCs w:val="20"/>
        </w:rPr>
        <w:t>penalty of perjury as provided in ORS 305.385(6), that,</w:t>
      </w:r>
      <w:r>
        <w:rPr>
          <w:sz w:val="20"/>
          <w:szCs w:val="20"/>
        </w:rPr>
        <w:t xml:space="preserve"> I am </w:t>
      </w:r>
      <w:r w:rsidRPr="00941E47">
        <w:rPr>
          <w:sz w:val="20"/>
          <w:szCs w:val="20"/>
        </w:rPr>
        <w:t>not in violation of any of the tax laws described in ORS 305.380(4).</w:t>
      </w:r>
    </w:p>
    <w:p w:rsidR="00EE37A5" w:rsidRPr="008F5852" w:rsidRDefault="00EE37A5" w:rsidP="00EE3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80" w:hanging="2880"/>
        <w:rPr>
          <w:sz w:val="20"/>
          <w:szCs w:val="20"/>
        </w:rPr>
      </w:pPr>
      <w:r>
        <w:rPr>
          <w:sz w:val="20"/>
          <w:szCs w:val="20"/>
        </w:rPr>
        <w:tab/>
      </w:r>
      <w:r>
        <w:rPr>
          <w:sz w:val="20"/>
          <w:szCs w:val="20"/>
        </w:rPr>
        <w:tab/>
      </w:r>
      <w:r>
        <w:rPr>
          <w:sz w:val="20"/>
          <w:szCs w:val="20"/>
        </w:rPr>
        <w:tab/>
      </w:r>
      <w:r w:rsidRPr="008F5852">
        <w:rPr>
          <w:sz w:val="20"/>
          <w:szCs w:val="20"/>
        </w:rPr>
        <w:t>_</w:t>
      </w:r>
      <w:r w:rsidRPr="008F5852">
        <w:rPr>
          <w:sz w:val="20"/>
          <w:szCs w:val="20"/>
        </w:rPr>
        <w:fldChar w:fldCharType="begin">
          <w:ffData>
            <w:name w:val="Check90"/>
            <w:enabled/>
            <w:calcOnExit w:val="0"/>
            <w:checkBox>
              <w:sizeAuto/>
              <w:default w:val="0"/>
            </w:checkBox>
          </w:ffData>
        </w:fldChar>
      </w:r>
      <w:bookmarkStart w:id="3" w:name="Check90"/>
      <w:r w:rsidRPr="008F5852">
        <w:rPr>
          <w:sz w:val="20"/>
          <w:szCs w:val="20"/>
        </w:rPr>
        <w:instrText xml:space="preserve"> FORMCHECKBOX </w:instrText>
      </w:r>
      <w:r w:rsidR="00EC7146">
        <w:rPr>
          <w:sz w:val="20"/>
          <w:szCs w:val="20"/>
        </w:rPr>
      </w:r>
      <w:r w:rsidR="00EC7146">
        <w:rPr>
          <w:sz w:val="20"/>
          <w:szCs w:val="20"/>
        </w:rPr>
        <w:fldChar w:fldCharType="separate"/>
      </w:r>
      <w:r w:rsidRPr="008F5852">
        <w:rPr>
          <w:sz w:val="20"/>
          <w:szCs w:val="20"/>
        </w:rPr>
        <w:fldChar w:fldCharType="end"/>
      </w:r>
      <w:bookmarkEnd w:id="3"/>
      <w:r w:rsidRPr="008F5852">
        <w:rPr>
          <w:sz w:val="20"/>
          <w:szCs w:val="20"/>
        </w:rPr>
        <w:t>_</w:t>
      </w:r>
      <w:r w:rsidRPr="008F5852">
        <w:rPr>
          <w:sz w:val="20"/>
          <w:szCs w:val="20"/>
        </w:rPr>
        <w:tab/>
      </w:r>
      <w:r>
        <w:rPr>
          <w:sz w:val="20"/>
          <w:szCs w:val="20"/>
        </w:rPr>
        <w:t>hereby certify that I am authorized to act on behalf of the Contractor, and affirm</w:t>
      </w:r>
      <w:r w:rsidRPr="00941E47">
        <w:rPr>
          <w:sz w:val="20"/>
          <w:szCs w:val="20"/>
        </w:rPr>
        <w:t xml:space="preserve">, under penalty of perjury as provided in ORS 305.385(6), that, to the best of </w:t>
      </w:r>
      <w:r>
        <w:rPr>
          <w:sz w:val="20"/>
          <w:szCs w:val="20"/>
        </w:rPr>
        <w:t>my</w:t>
      </w:r>
      <w:r w:rsidRPr="00941E47">
        <w:rPr>
          <w:sz w:val="20"/>
          <w:szCs w:val="20"/>
        </w:rPr>
        <w:t xml:space="preserve"> knowledge, </w:t>
      </w:r>
      <w:r>
        <w:rPr>
          <w:sz w:val="20"/>
          <w:szCs w:val="20"/>
        </w:rPr>
        <w:t xml:space="preserve">the </w:t>
      </w:r>
      <w:r w:rsidRPr="00941E47">
        <w:rPr>
          <w:sz w:val="20"/>
          <w:szCs w:val="20"/>
        </w:rPr>
        <w:t>Contractor is not in violation of any of the tax laws described in ORS 305.380(4).</w:t>
      </w:r>
      <w:r w:rsidRPr="008F5852">
        <w:rPr>
          <w:sz w:val="20"/>
          <w:szCs w:val="20"/>
        </w:rPr>
        <w:t xml:space="preserve"> </w:t>
      </w:r>
    </w:p>
    <w:p w:rsidR="00EE37A5" w:rsidRDefault="00EE37A5" w:rsidP="00EE37A5">
      <w:pPr>
        <w:tabs>
          <w:tab w:val="left" w:pos="0"/>
          <w:tab w:val="left" w:pos="1440"/>
          <w:tab w:val="left" w:pos="2160"/>
          <w:tab w:val="left" w:pos="3600"/>
          <w:tab w:val="left" w:pos="4320"/>
          <w:tab w:val="left" w:pos="5040"/>
          <w:tab w:val="left" w:pos="5760"/>
          <w:tab w:val="left" w:pos="6480"/>
          <w:tab w:val="left" w:pos="7200"/>
          <w:tab w:val="left" w:pos="7920"/>
          <w:tab w:val="left" w:pos="8640"/>
        </w:tabs>
        <w:rPr>
          <w:sz w:val="20"/>
          <w:szCs w:val="20"/>
        </w:rPr>
      </w:pPr>
      <w:r w:rsidRPr="00941E47">
        <w:rPr>
          <w:sz w:val="20"/>
          <w:szCs w:val="20"/>
        </w:rPr>
        <w:t>For purposes of this certification, “tax laws” means a state tax imposed by ORS 320.005 to 320.150 and 403.200 to 403.250, ORS Chapters 118, 314, 316, 317, 318, 321 and 323; the elderly rental assistance program under ORS 310.630 to 310.706; and local taxes administered by the Oregon Department of Revenue under ORS 305.620.</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Business Designation (check one):  </w:t>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Pr>
          <w:sz w:val="22"/>
          <w:szCs w:val="22"/>
        </w:rPr>
        <w:t xml:space="preserve">Corporation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Pr>
          <w:sz w:val="22"/>
          <w:szCs w:val="22"/>
        </w:rPr>
        <w:t xml:space="preserve"> Partnership       </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Pr>
          <w:sz w:val="22"/>
          <w:szCs w:val="22"/>
        </w:rPr>
        <w:t xml:space="preserve">Sole Proprietor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Pr>
          <w:sz w:val="22"/>
          <w:szCs w:val="22"/>
        </w:rPr>
        <w:t xml:space="preserve"> Governmental/Non-Profit                         </w:t>
      </w:r>
      <w:r>
        <w:rPr>
          <w:sz w:val="22"/>
          <w:szCs w:val="22"/>
        </w:rPr>
        <w:tab/>
      </w:r>
      <w:r>
        <w:rPr>
          <w:sz w:val="22"/>
          <w:szCs w:val="22"/>
        </w:rPr>
        <w:tab/>
      </w:r>
      <w:r>
        <w:rPr>
          <w:sz w:val="22"/>
          <w:szCs w:val="22"/>
        </w:rPr>
        <w:tab/>
      </w:r>
      <w:r>
        <w:rPr>
          <w:sz w:val="22"/>
          <w:szCs w:val="22"/>
        </w:rPr>
        <w:tab/>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Pr>
          <w:sz w:val="22"/>
          <w:szCs w:val="22"/>
        </w:rPr>
        <w:t xml:space="preserve"> Limited Partners</w:t>
      </w:r>
      <w:r>
        <w:rPr>
          <w:sz w:val="22"/>
          <w:szCs w:val="22"/>
        </w:rPr>
        <w:tab/>
        <w:t xml:space="preserve">    </w:t>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Pr>
          <w:b/>
          <w:bCs/>
        </w:rPr>
        <w:t xml:space="preserve"> </w:t>
      </w:r>
      <w:r>
        <w:rPr>
          <w:sz w:val="22"/>
          <w:szCs w:val="22"/>
        </w:rPr>
        <w:t>Limited Liability Partnership</w:t>
      </w:r>
      <w:r>
        <w:rPr>
          <w:b/>
          <w:bCs/>
        </w:rPr>
        <w:t xml:space="preserve">    </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2605A6">
        <w:rPr>
          <w:b/>
          <w:bCs/>
        </w:rPr>
        <w:fldChar w:fldCharType="begin">
          <w:ffData>
            <w:name w:val="Check1"/>
            <w:enabled/>
            <w:calcOnExit w:val="0"/>
            <w:checkBox>
              <w:sizeAuto/>
              <w:default w:val="0"/>
            </w:checkBox>
          </w:ffData>
        </w:fldChar>
      </w:r>
      <w:r w:rsidRPr="002605A6">
        <w:rPr>
          <w:b/>
          <w:bCs/>
        </w:rPr>
        <w:instrText xml:space="preserve"> FORMCHECKBOX </w:instrText>
      </w:r>
      <w:r w:rsidR="00EC7146">
        <w:rPr>
          <w:b/>
          <w:bCs/>
        </w:rPr>
      </w:r>
      <w:r w:rsidR="00EC7146">
        <w:rPr>
          <w:b/>
          <w:bCs/>
        </w:rPr>
        <w:fldChar w:fldCharType="separate"/>
      </w:r>
      <w:r w:rsidRPr="002605A6">
        <w:rPr>
          <w:b/>
          <w:bCs/>
        </w:rPr>
        <w:fldChar w:fldCharType="end"/>
      </w:r>
      <w:r>
        <w:rPr>
          <w:sz w:val="22"/>
          <w:szCs w:val="22"/>
        </w:rPr>
        <w:t xml:space="preserve"> Limited Liability Company</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A0350">
        <w:rPr>
          <w:b/>
          <w:sz w:val="22"/>
          <w:szCs w:val="22"/>
        </w:rPr>
        <w:t>Tax Identification Number</w:t>
      </w:r>
      <w:r>
        <w:rPr>
          <w:b/>
          <w:sz w:val="22"/>
          <w:szCs w:val="22"/>
        </w:rPr>
        <w:t xml:space="preserve"> (Federal TIN)</w:t>
      </w:r>
      <w:r w:rsidRPr="009A0350">
        <w:rPr>
          <w:b/>
          <w:sz w:val="22"/>
          <w:szCs w:val="22"/>
        </w:rPr>
        <w:t>:</w:t>
      </w:r>
      <w:r>
        <w:rPr>
          <w:sz w:val="22"/>
          <w:szCs w:val="22"/>
        </w:rPr>
        <w:t xml:space="preserve"> ________________________________</w:t>
      </w:r>
    </w:p>
    <w:p w:rsidR="00EE37A5" w:rsidRDefault="00EE37A5" w:rsidP="00EE3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1638"/>
        <w:gridCol w:w="4140"/>
        <w:gridCol w:w="914"/>
        <w:gridCol w:w="2884"/>
      </w:tblGrid>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Signature: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Date: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Name: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Title: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Firm: </w:t>
            </w:r>
          </w:p>
        </w:tc>
        <w:tc>
          <w:tcPr>
            <w:tcW w:w="7938" w:type="dxa"/>
            <w:gridSpan w:val="3"/>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Address: </w:t>
            </w:r>
          </w:p>
        </w:tc>
        <w:tc>
          <w:tcPr>
            <w:tcW w:w="7938" w:type="dxa"/>
            <w:gridSpan w:val="3"/>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City/State/Zip: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Phone: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w:t>
            </w:r>
          </w:p>
        </w:tc>
      </w:tr>
      <w:tr w:rsidR="00EE37A5" w:rsidTr="00EA3B8D">
        <w:tc>
          <w:tcPr>
            <w:tcW w:w="1638"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e-mail: </w:t>
            </w:r>
          </w:p>
        </w:tc>
        <w:tc>
          <w:tcPr>
            <w:tcW w:w="4140"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EE37A5" w:rsidRDefault="00EE37A5" w:rsidP="00EA3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Fax: </w:t>
            </w:r>
          </w:p>
        </w:tc>
        <w:tc>
          <w:tcPr>
            <w:tcW w:w="2884" w:type="dxa"/>
          </w:tcPr>
          <w:p w:rsidR="00EE37A5" w:rsidRDefault="00EE37A5" w:rsidP="00EA3B8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bl>
    <w:p w:rsidR="005E205D" w:rsidRDefault="005E205D" w:rsidP="007152A5">
      <w:pPr>
        <w:jc w:val="center"/>
      </w:pPr>
      <w:r w:rsidRPr="00232102">
        <w:br w:type="page"/>
      </w:r>
      <w:r w:rsidR="007152A5">
        <w:lastRenderedPageBreak/>
        <w:t xml:space="preserve"> </w:t>
      </w:r>
    </w:p>
    <w:p w:rsidR="005E205D" w:rsidRPr="00AE1B1C" w:rsidRDefault="003B50FC" w:rsidP="005E205D">
      <w:pPr>
        <w:jc w:val="center"/>
        <w:rPr>
          <w:b/>
        </w:rPr>
      </w:pPr>
      <w:r>
        <w:rPr>
          <w:b/>
          <w:noProof/>
        </w:rPr>
        <w:drawing>
          <wp:anchor distT="0" distB="0" distL="114300" distR="114300" simplePos="0" relativeHeight="251667456" behindDoc="0" locked="0" layoutInCell="1" allowOverlap="1" wp14:anchorId="3A09989B" wp14:editId="1D3048A1">
            <wp:simplePos x="0" y="0"/>
            <wp:positionH relativeFrom="column">
              <wp:posOffset>-110490</wp:posOffset>
            </wp:positionH>
            <wp:positionV relativeFrom="paragraph">
              <wp:posOffset>-411480</wp:posOffset>
            </wp:positionV>
            <wp:extent cx="683895" cy="944880"/>
            <wp:effectExtent l="19050" t="0" r="190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83895" cy="944880"/>
                    </a:xfrm>
                    <a:prstGeom prst="rect">
                      <a:avLst/>
                    </a:prstGeom>
                    <a:solidFill>
                      <a:srgbClr val="FFFFFF"/>
                    </a:solidFill>
                  </pic:spPr>
                </pic:pic>
              </a:graphicData>
            </a:graphic>
          </wp:anchor>
        </w:drawing>
      </w:r>
      <w:r w:rsidR="005E205D" w:rsidRPr="00AE1B1C">
        <w:rPr>
          <w:b/>
        </w:rPr>
        <w:t xml:space="preserve">EXHIBIT </w:t>
      </w:r>
      <w:r w:rsidR="00BB7E88">
        <w:rPr>
          <w:b/>
        </w:rPr>
        <w:t>B</w:t>
      </w:r>
      <w:r w:rsidR="005E205D">
        <w:rPr>
          <w:b/>
        </w:rPr>
        <w:t xml:space="preserve"> </w:t>
      </w:r>
    </w:p>
    <w:p w:rsidR="005E205D" w:rsidRPr="002605A6" w:rsidRDefault="005E205D" w:rsidP="005E205D">
      <w:pPr>
        <w:jc w:val="center"/>
        <w:rPr>
          <w:b/>
        </w:rPr>
      </w:pPr>
      <w:r>
        <w:rPr>
          <w:b/>
        </w:rPr>
        <w:t xml:space="preserve">Chancellor’s Office (CO) Contractor </w:t>
      </w:r>
      <w:r w:rsidRPr="002605A6">
        <w:rPr>
          <w:b/>
        </w:rPr>
        <w:t xml:space="preserve">Travel Reimbursement </w:t>
      </w:r>
      <w:r>
        <w:rPr>
          <w:b/>
        </w:rPr>
        <w:t>Policy</w:t>
      </w:r>
    </w:p>
    <w:p w:rsidR="005E205D" w:rsidRDefault="005E205D" w:rsidP="005E205D">
      <w:pPr>
        <w:jc w:val="center"/>
        <w:rPr>
          <w:b/>
        </w:rPr>
      </w:pPr>
      <w:r w:rsidRPr="002605A6">
        <w:rPr>
          <w:b/>
        </w:rPr>
        <w:t xml:space="preserve">Rates Effective </w:t>
      </w:r>
      <w:r>
        <w:rPr>
          <w:b/>
        </w:rPr>
        <w:t>January 1, 2013</w:t>
      </w:r>
    </w:p>
    <w:p w:rsidR="005E205D" w:rsidRPr="002605A6" w:rsidRDefault="005E205D" w:rsidP="005E205D">
      <w:pPr>
        <w:jc w:val="center"/>
        <w:rPr>
          <w:b/>
        </w:rPr>
      </w:pPr>
    </w:p>
    <w:tbl>
      <w:tblPr>
        <w:tblW w:w="1022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11"/>
        <w:gridCol w:w="2535"/>
        <w:gridCol w:w="5180"/>
      </w:tblGrid>
      <w:tr w:rsidR="005E205D" w:rsidTr="005E205D">
        <w:trPr>
          <w:tblCellSpacing w:w="0" w:type="dxa"/>
          <w:jc w:val="center"/>
        </w:trPr>
        <w:tc>
          <w:tcPr>
            <w:tcW w:w="2511" w:type="dxa"/>
            <w:tcBorders>
              <w:top w:val="outset" w:sz="6" w:space="0" w:color="auto"/>
              <w:left w:val="single" w:sz="4" w:space="0" w:color="auto"/>
              <w:bottom w:val="outset" w:sz="6" w:space="0" w:color="auto"/>
              <w:right w:val="outset" w:sz="6" w:space="0" w:color="auto"/>
            </w:tcBorders>
            <w:vAlign w:val="center"/>
          </w:tcPr>
          <w:p w:rsidR="005E205D" w:rsidRPr="00CB1F6B" w:rsidRDefault="005E205D" w:rsidP="005E205D">
            <w:pPr>
              <w:jc w:val="center"/>
              <w:rPr>
                <w:sz w:val="22"/>
                <w:szCs w:val="22"/>
              </w:rPr>
            </w:pPr>
            <w:r w:rsidRPr="00CB1F6B">
              <w:rPr>
                <w:rStyle w:val="Strong"/>
                <w:sz w:val="22"/>
                <w:szCs w:val="22"/>
              </w:rPr>
              <w:t>Category</w:t>
            </w:r>
          </w:p>
        </w:tc>
        <w:tc>
          <w:tcPr>
            <w:tcW w:w="2535" w:type="dxa"/>
            <w:tcBorders>
              <w:top w:val="outset" w:sz="6" w:space="0" w:color="auto"/>
              <w:left w:val="outset" w:sz="6" w:space="0" w:color="auto"/>
              <w:bottom w:val="outset" w:sz="6" w:space="0" w:color="auto"/>
              <w:right w:val="outset" w:sz="6" w:space="0" w:color="auto"/>
            </w:tcBorders>
            <w:vAlign w:val="center"/>
          </w:tcPr>
          <w:p w:rsidR="005E205D" w:rsidRPr="00CB1F6B" w:rsidRDefault="005E205D" w:rsidP="005E205D">
            <w:pPr>
              <w:jc w:val="center"/>
              <w:rPr>
                <w:sz w:val="22"/>
                <w:szCs w:val="22"/>
              </w:rPr>
            </w:pPr>
            <w:r w:rsidRPr="00CB1F6B">
              <w:rPr>
                <w:rStyle w:val="Strong"/>
                <w:sz w:val="22"/>
                <w:szCs w:val="22"/>
              </w:rPr>
              <w:t>Rate Summary</w:t>
            </w:r>
          </w:p>
        </w:tc>
        <w:tc>
          <w:tcPr>
            <w:tcW w:w="5180" w:type="dxa"/>
            <w:tcBorders>
              <w:top w:val="outset" w:sz="6" w:space="0" w:color="auto"/>
              <w:left w:val="outset" w:sz="6" w:space="0" w:color="auto"/>
              <w:bottom w:val="outset" w:sz="6" w:space="0" w:color="auto"/>
              <w:right w:val="single" w:sz="4" w:space="0" w:color="auto"/>
            </w:tcBorders>
            <w:vAlign w:val="center"/>
          </w:tcPr>
          <w:p w:rsidR="005E205D" w:rsidRPr="00CB1F6B" w:rsidRDefault="005E205D" w:rsidP="005E205D">
            <w:pPr>
              <w:jc w:val="center"/>
              <w:rPr>
                <w:sz w:val="22"/>
                <w:szCs w:val="22"/>
              </w:rPr>
            </w:pPr>
            <w:r w:rsidRPr="00CB1F6B">
              <w:rPr>
                <w:rStyle w:val="Strong"/>
                <w:sz w:val="22"/>
                <w:szCs w:val="22"/>
              </w:rPr>
              <w:t>Policy</w:t>
            </w:r>
          </w:p>
        </w:tc>
      </w:tr>
      <w:tr w:rsidR="005E205D" w:rsidTr="005E205D">
        <w:trPr>
          <w:trHeight w:val="2370"/>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sz w:val="20"/>
                <w:szCs w:val="20"/>
              </w:rPr>
            </w:pPr>
            <w:r w:rsidRPr="00CB1F6B">
              <w:rPr>
                <w:rStyle w:val="Strong"/>
                <w:sz w:val="20"/>
                <w:szCs w:val="20"/>
              </w:rPr>
              <w:t>Instate Travel:</w:t>
            </w:r>
            <w:r w:rsidRPr="00CB1F6B">
              <w:rPr>
                <w:sz w:val="20"/>
                <w:szCs w:val="20"/>
              </w:rPr>
              <w:t xml:space="preserve"> </w:t>
            </w:r>
          </w:p>
          <w:p w:rsidR="005E205D" w:rsidRPr="00CB1F6B" w:rsidRDefault="005E205D" w:rsidP="005E205D">
            <w:pPr>
              <w:rPr>
                <w:sz w:val="20"/>
                <w:szCs w:val="20"/>
              </w:rPr>
            </w:pPr>
          </w:p>
          <w:p w:rsidR="005E205D" w:rsidRPr="00CB1F6B" w:rsidRDefault="005E205D" w:rsidP="005E205D">
            <w:pPr>
              <w:rPr>
                <w:sz w:val="20"/>
                <w:szCs w:val="20"/>
              </w:rPr>
            </w:pPr>
            <w:r w:rsidRPr="00CB1F6B">
              <w:rPr>
                <w:sz w:val="20"/>
                <w:szCs w:val="20"/>
              </w:rPr>
              <w:t xml:space="preserve">Meal per diem $52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3"/>
              <w:gridCol w:w="1800"/>
            </w:tblGrid>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B = $13.00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L = $13.00</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D = $26.00 </w:t>
                  </w:r>
                </w:p>
              </w:tc>
            </w:tr>
          </w:tbl>
          <w:p w:rsidR="005E205D" w:rsidRPr="00CB1F6B" w:rsidRDefault="005E205D" w:rsidP="005E205D">
            <w:pPr>
              <w:rPr>
                <w:sz w:val="20"/>
                <w:szCs w:val="20"/>
              </w:rPr>
            </w:pP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sz w:val="20"/>
                <w:szCs w:val="20"/>
              </w:rPr>
            </w:pPr>
          </w:p>
          <w:p w:rsidR="005E205D" w:rsidRPr="00CB1F6B" w:rsidRDefault="005E205D" w:rsidP="005E205D">
            <w:pPr>
              <w:rPr>
                <w:sz w:val="20"/>
                <w:szCs w:val="20"/>
              </w:rPr>
            </w:pPr>
          </w:p>
          <w:p w:rsidR="005E205D" w:rsidRPr="00CB1F6B" w:rsidRDefault="005E205D" w:rsidP="005E205D">
            <w:pPr>
              <w:rPr>
                <w:sz w:val="20"/>
                <w:szCs w:val="20"/>
              </w:rPr>
            </w:pPr>
            <w:r w:rsidRPr="00CB1F6B">
              <w:rPr>
                <w:sz w:val="20"/>
                <w:szCs w:val="20"/>
              </w:rPr>
              <w:t xml:space="preserve">All Oregon Cities </w:t>
            </w:r>
          </w:p>
          <w:tbl>
            <w:tblPr>
              <w:tblW w:w="2226" w:type="dxa"/>
              <w:tblCellSpacing w:w="15" w:type="dxa"/>
              <w:tblCellMar>
                <w:top w:w="15" w:type="dxa"/>
                <w:left w:w="15" w:type="dxa"/>
                <w:bottom w:w="15" w:type="dxa"/>
                <w:right w:w="15" w:type="dxa"/>
              </w:tblCellMar>
              <w:tblLook w:val="0000" w:firstRow="0" w:lastRow="0" w:firstColumn="0" w:lastColumn="0" w:noHBand="0" w:noVBand="0"/>
            </w:tblPr>
            <w:tblGrid>
              <w:gridCol w:w="192"/>
              <w:gridCol w:w="1180"/>
              <w:gridCol w:w="854"/>
            </w:tblGrid>
            <w:tr w:rsidR="005E205D" w:rsidRPr="00CB1F6B" w:rsidTr="005E205D">
              <w:trPr>
                <w:tblCellSpacing w:w="15" w:type="dxa"/>
              </w:trPr>
              <w:tc>
                <w:tcPr>
                  <w:tcW w:w="147" w:type="dxa"/>
                  <w:tcBorders>
                    <w:top w:val="nil"/>
                    <w:left w:val="nil"/>
                    <w:bottom w:val="nil"/>
                    <w:right w:val="nil"/>
                  </w:tcBorders>
                  <w:vAlign w:val="center"/>
                </w:tcPr>
                <w:p w:rsidR="005E205D" w:rsidRPr="00CB1F6B" w:rsidRDefault="005E205D" w:rsidP="005E205D">
                  <w:pPr>
                    <w:rPr>
                      <w:sz w:val="20"/>
                      <w:szCs w:val="20"/>
                    </w:rPr>
                  </w:pPr>
                </w:p>
              </w:tc>
              <w:tc>
                <w:tcPr>
                  <w:tcW w:w="1150"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Meals</w:t>
                  </w:r>
                </w:p>
              </w:tc>
              <w:tc>
                <w:tcPr>
                  <w:tcW w:w="809"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$52.00</w:t>
                  </w:r>
                </w:p>
              </w:tc>
            </w:tr>
            <w:tr w:rsidR="005E205D" w:rsidRPr="00CB1F6B" w:rsidTr="005E205D">
              <w:trPr>
                <w:tblCellSpacing w:w="15" w:type="dxa"/>
              </w:trPr>
              <w:tc>
                <w:tcPr>
                  <w:tcW w:w="147" w:type="dxa"/>
                  <w:tcBorders>
                    <w:top w:val="nil"/>
                    <w:left w:val="nil"/>
                    <w:bottom w:val="nil"/>
                    <w:right w:val="nil"/>
                  </w:tcBorders>
                  <w:vAlign w:val="center"/>
                </w:tcPr>
                <w:p w:rsidR="005E205D" w:rsidRPr="00CB1F6B" w:rsidRDefault="005E205D" w:rsidP="005E205D">
                  <w:pPr>
                    <w:rPr>
                      <w:sz w:val="20"/>
                      <w:szCs w:val="20"/>
                    </w:rPr>
                  </w:pPr>
                </w:p>
              </w:tc>
              <w:tc>
                <w:tcPr>
                  <w:tcW w:w="1150"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Lodging</w:t>
                  </w:r>
                </w:p>
              </w:tc>
              <w:tc>
                <w:tcPr>
                  <w:tcW w:w="809"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$111.00 </w:t>
                  </w:r>
                </w:p>
              </w:tc>
            </w:tr>
          </w:tbl>
          <w:p w:rsidR="005E205D" w:rsidRPr="00CB1F6B" w:rsidRDefault="005E205D" w:rsidP="005E205D">
            <w:pPr>
              <w:rPr>
                <w:sz w:val="20"/>
                <w:szCs w:val="20"/>
              </w:rPr>
            </w:pPr>
            <w:r w:rsidRPr="00CB1F6B">
              <w:rPr>
                <w:sz w:val="20"/>
                <w:szCs w:val="20"/>
              </w:rPr>
              <w:t>.</w:t>
            </w:r>
            <w:r w:rsidRPr="00CB1F6B">
              <w:rPr>
                <w:sz w:val="20"/>
                <w:szCs w:val="20"/>
              </w:rPr>
              <w:br/>
            </w: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The per diem equals the federal rate using the </w:t>
            </w:r>
            <w:r w:rsidRPr="00CB1F6B">
              <w:rPr>
                <w:i/>
                <w:sz w:val="20"/>
                <w:szCs w:val="20"/>
              </w:rPr>
              <w:t>IRS’s High-Low Substantiation Method</w:t>
            </w:r>
            <w:r w:rsidRPr="00CB1F6B">
              <w:rPr>
                <w:rStyle w:val="Emphasis"/>
                <w:sz w:val="20"/>
                <w:szCs w:val="20"/>
              </w:rPr>
              <w:t>.</w:t>
            </w:r>
            <w:r w:rsidRPr="00CB1F6B">
              <w:rPr>
                <w:sz w:val="20"/>
                <w:szCs w:val="20"/>
              </w:rPr>
              <w:t xml:space="preserve"> All Oregon cities are currently Low Cost Cities.  </w:t>
            </w:r>
          </w:p>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No receipts are required for lodging, meals and incidental expenses (these are reimbursed on a per diem basis). </w:t>
            </w:r>
          </w:p>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If meals are provided at the meeting or event, no meal per diem is allowed. </w:t>
            </w:r>
          </w:p>
          <w:p w:rsidR="005E205D" w:rsidRPr="00CB1F6B" w:rsidRDefault="005E205D" w:rsidP="007152A5">
            <w:pPr>
              <w:widowControl/>
              <w:numPr>
                <w:ilvl w:val="0"/>
                <w:numId w:val="2"/>
              </w:numPr>
              <w:autoSpaceDE/>
              <w:autoSpaceDN/>
              <w:adjustRightInd/>
              <w:rPr>
                <w:sz w:val="20"/>
                <w:szCs w:val="20"/>
              </w:rPr>
            </w:pPr>
            <w:r w:rsidRPr="00CB1F6B">
              <w:rPr>
                <w:sz w:val="20"/>
                <w:szCs w:val="20"/>
              </w:rPr>
              <w:t>No meal per diem is allowed on one day trips.</w:t>
            </w:r>
          </w:p>
          <w:p w:rsidR="005E205D" w:rsidRPr="00CB1F6B" w:rsidRDefault="005E205D" w:rsidP="007152A5">
            <w:pPr>
              <w:widowControl/>
              <w:numPr>
                <w:ilvl w:val="0"/>
                <w:numId w:val="2"/>
              </w:numPr>
              <w:autoSpaceDE/>
              <w:autoSpaceDN/>
              <w:adjustRightInd/>
              <w:rPr>
                <w:sz w:val="20"/>
                <w:szCs w:val="20"/>
              </w:rPr>
            </w:pPr>
            <w:r w:rsidRPr="00CB1F6B">
              <w:rPr>
                <w:sz w:val="20"/>
                <w:szCs w:val="20"/>
              </w:rPr>
              <w:t xml:space="preserve">Lodging tax is reimbursed as a miscellaneous expense.  </w:t>
            </w:r>
          </w:p>
          <w:p w:rsidR="005E205D" w:rsidRPr="00CB1F6B" w:rsidRDefault="005E205D" w:rsidP="005E205D">
            <w:pPr>
              <w:rPr>
                <w:sz w:val="20"/>
                <w:szCs w:val="20"/>
              </w:rPr>
            </w:pPr>
            <w:r w:rsidRPr="00CB1F6B">
              <w:rPr>
                <w:sz w:val="20"/>
                <w:szCs w:val="20"/>
              </w:rPr>
              <w:t xml:space="preserve"> </w:t>
            </w:r>
          </w:p>
        </w:tc>
      </w:tr>
      <w:tr w:rsidR="005E205D" w:rsidTr="005E205D">
        <w:trPr>
          <w:trHeight w:val="3612"/>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rStyle w:val="Strong"/>
                <w:sz w:val="20"/>
                <w:szCs w:val="20"/>
              </w:rPr>
              <w:t xml:space="preserve">Out-of-State, and </w:t>
            </w:r>
            <w:r w:rsidRPr="00CB1F6B">
              <w:rPr>
                <w:b/>
                <w:bCs/>
                <w:sz w:val="20"/>
                <w:szCs w:val="20"/>
              </w:rPr>
              <w:br/>
            </w:r>
            <w:r w:rsidRPr="00CB1F6B">
              <w:rPr>
                <w:rStyle w:val="Strong"/>
                <w:sz w:val="20"/>
                <w:szCs w:val="20"/>
              </w:rPr>
              <w:t>Continental US Travel:</w:t>
            </w:r>
          </w:p>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High</w:t>
            </w:r>
            <w:r w:rsidRPr="00CB1F6B">
              <w:rPr>
                <w:sz w:val="20"/>
                <w:szCs w:val="20"/>
              </w:rPr>
              <w:t xml:space="preserve"> meal per diem $65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3"/>
              <w:gridCol w:w="1800"/>
            </w:tblGrid>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B = $16.25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L = $16.25</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D = $32.50 </w:t>
                  </w:r>
                </w:p>
              </w:tc>
            </w:tr>
          </w:tbl>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Low</w:t>
            </w:r>
            <w:r w:rsidRPr="00CB1F6B">
              <w:rPr>
                <w:sz w:val="20"/>
                <w:szCs w:val="20"/>
              </w:rPr>
              <w:t xml:space="preserve"> meal per diem $52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3"/>
              <w:gridCol w:w="1800"/>
            </w:tblGrid>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B = $13.00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L = $13.00 </w:t>
                  </w:r>
                </w:p>
              </w:tc>
            </w:tr>
            <w:tr w:rsidR="005E205D" w:rsidRPr="00CB1F6B" w:rsidTr="005E205D">
              <w:trPr>
                <w:tblCellSpacing w:w="15" w:type="dxa"/>
              </w:trPr>
              <w:tc>
                <w:tcPr>
                  <w:tcW w:w="318" w:type="dxa"/>
                  <w:tcBorders>
                    <w:top w:val="nil"/>
                    <w:left w:val="nil"/>
                    <w:bottom w:val="nil"/>
                    <w:right w:val="nil"/>
                  </w:tcBorders>
                  <w:vAlign w:val="center"/>
                </w:tcPr>
                <w:p w:rsidR="005E205D" w:rsidRPr="00CB1F6B" w:rsidRDefault="005E205D" w:rsidP="005E205D">
                  <w:pPr>
                    <w:rPr>
                      <w:sz w:val="20"/>
                      <w:szCs w:val="20"/>
                    </w:rPr>
                  </w:pPr>
                </w:p>
              </w:tc>
              <w:tc>
                <w:tcPr>
                  <w:tcW w:w="1755" w:type="dxa"/>
                  <w:tcBorders>
                    <w:top w:val="nil"/>
                    <w:left w:val="nil"/>
                    <w:bottom w:val="nil"/>
                    <w:right w:val="nil"/>
                  </w:tcBorders>
                  <w:vAlign w:val="center"/>
                </w:tcPr>
                <w:p w:rsidR="005E205D" w:rsidRPr="00CB1F6B" w:rsidRDefault="005E205D" w:rsidP="005E205D">
                  <w:pPr>
                    <w:jc w:val="right"/>
                    <w:rPr>
                      <w:sz w:val="20"/>
                      <w:szCs w:val="20"/>
                    </w:rPr>
                  </w:pPr>
                  <w:r w:rsidRPr="00CB1F6B">
                    <w:rPr>
                      <w:sz w:val="20"/>
                      <w:szCs w:val="20"/>
                    </w:rPr>
                    <w:t xml:space="preserve">D = $26.00 </w:t>
                  </w:r>
                </w:p>
              </w:tc>
            </w:tr>
          </w:tbl>
          <w:p w:rsidR="005E205D" w:rsidRPr="00CB1F6B" w:rsidRDefault="005E205D" w:rsidP="005E205D">
            <w:pPr>
              <w:rPr>
                <w:sz w:val="20"/>
                <w:szCs w:val="20"/>
              </w:rPr>
            </w:pP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rStyle w:val="Strong"/>
                <w:sz w:val="20"/>
                <w:szCs w:val="20"/>
              </w:rPr>
            </w:pPr>
          </w:p>
          <w:p w:rsidR="005E205D" w:rsidRPr="00CB1F6B" w:rsidRDefault="005E205D" w:rsidP="005E205D">
            <w:pPr>
              <w:rPr>
                <w:rStyle w:val="Strong"/>
                <w:sz w:val="20"/>
                <w:szCs w:val="20"/>
              </w:rPr>
            </w:pPr>
          </w:p>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High:</w:t>
            </w:r>
            <w:r w:rsidRPr="00CB1F6B">
              <w:rPr>
                <w:sz w:val="20"/>
                <w:szCs w:val="20"/>
              </w:rPr>
              <w:t xml:space="preserve"> See list of High Cost Cities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9"/>
              <w:gridCol w:w="1155"/>
              <w:gridCol w:w="882"/>
            </w:tblGrid>
            <w:tr w:rsidR="005E205D" w:rsidRPr="00CB1F6B" w:rsidTr="005E205D">
              <w:trPr>
                <w:tblCellSpacing w:w="15" w:type="dxa"/>
              </w:trPr>
              <w:tc>
                <w:tcPr>
                  <w:tcW w:w="144" w:type="dxa"/>
                  <w:tcBorders>
                    <w:top w:val="nil"/>
                    <w:left w:val="nil"/>
                    <w:bottom w:val="nil"/>
                    <w:right w:val="nil"/>
                  </w:tcBorders>
                  <w:vAlign w:val="center"/>
                </w:tcPr>
                <w:p w:rsidR="005E205D" w:rsidRPr="00CB1F6B" w:rsidRDefault="005E205D" w:rsidP="005E205D">
                  <w:pPr>
                    <w:rPr>
                      <w:sz w:val="20"/>
                      <w:szCs w:val="20"/>
                    </w:rPr>
                  </w:pPr>
                </w:p>
              </w:tc>
              <w:tc>
                <w:tcPr>
                  <w:tcW w:w="1125"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Meals</w:t>
                  </w:r>
                </w:p>
              </w:tc>
              <w:tc>
                <w:tcPr>
                  <w:tcW w:w="837"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 $65.00 </w:t>
                  </w:r>
                </w:p>
              </w:tc>
            </w:tr>
            <w:tr w:rsidR="005E205D" w:rsidRPr="00CB1F6B" w:rsidTr="005E205D">
              <w:trPr>
                <w:tblCellSpacing w:w="15" w:type="dxa"/>
              </w:trPr>
              <w:tc>
                <w:tcPr>
                  <w:tcW w:w="0" w:type="auto"/>
                  <w:tcBorders>
                    <w:top w:val="nil"/>
                    <w:left w:val="nil"/>
                    <w:bottom w:val="nil"/>
                    <w:right w:val="nil"/>
                  </w:tcBorders>
                  <w:vAlign w:val="center"/>
                </w:tcPr>
                <w:p w:rsidR="005E205D" w:rsidRPr="00CB1F6B" w:rsidRDefault="005E205D" w:rsidP="005E205D">
                  <w:pPr>
                    <w:rPr>
                      <w:sz w:val="20"/>
                      <w:szCs w:val="20"/>
                    </w:rPr>
                  </w:pPr>
                </w:p>
              </w:tc>
              <w:tc>
                <w:tcPr>
                  <w:tcW w:w="0" w:type="auto"/>
                  <w:tcBorders>
                    <w:top w:val="nil"/>
                    <w:left w:val="nil"/>
                    <w:bottom w:val="nil"/>
                    <w:right w:val="nil"/>
                  </w:tcBorders>
                  <w:vAlign w:val="center"/>
                </w:tcPr>
                <w:p w:rsidR="005E205D" w:rsidRPr="00CB1F6B" w:rsidRDefault="005E205D" w:rsidP="005E205D">
                  <w:pPr>
                    <w:rPr>
                      <w:sz w:val="20"/>
                      <w:szCs w:val="20"/>
                    </w:rPr>
                  </w:pPr>
                  <w:r w:rsidRPr="00CB1F6B">
                    <w:rPr>
                      <w:sz w:val="20"/>
                      <w:szCs w:val="20"/>
                    </w:rPr>
                    <w:t>Lodging</w:t>
                  </w:r>
                </w:p>
              </w:tc>
              <w:tc>
                <w:tcPr>
                  <w:tcW w:w="837"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$177.00 </w:t>
                  </w:r>
                </w:p>
              </w:tc>
            </w:tr>
          </w:tbl>
          <w:p w:rsidR="005E205D" w:rsidRPr="00CB1F6B" w:rsidRDefault="005E205D" w:rsidP="005E205D">
            <w:pPr>
              <w:rPr>
                <w:rStyle w:val="Strong"/>
                <w:sz w:val="20"/>
                <w:szCs w:val="20"/>
              </w:rPr>
            </w:pPr>
          </w:p>
          <w:p w:rsidR="005E205D" w:rsidRPr="00CB1F6B" w:rsidRDefault="005E205D" w:rsidP="005E205D">
            <w:pPr>
              <w:rPr>
                <w:sz w:val="20"/>
                <w:szCs w:val="20"/>
              </w:rPr>
            </w:pPr>
            <w:r w:rsidRPr="00CB1F6B">
              <w:rPr>
                <w:rStyle w:val="Strong"/>
                <w:sz w:val="20"/>
                <w:szCs w:val="20"/>
              </w:rPr>
              <w:t>Low:</w:t>
            </w:r>
            <w:r w:rsidRPr="00CB1F6B">
              <w:rPr>
                <w:sz w:val="20"/>
                <w:szCs w:val="20"/>
              </w:rPr>
              <w:t xml:space="preserve"> All other cities, Continental US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9"/>
              <w:gridCol w:w="1170"/>
              <w:gridCol w:w="867"/>
            </w:tblGrid>
            <w:tr w:rsidR="005E205D" w:rsidRPr="00CB1F6B" w:rsidTr="005E205D">
              <w:trPr>
                <w:tblCellSpacing w:w="15" w:type="dxa"/>
              </w:trPr>
              <w:tc>
                <w:tcPr>
                  <w:tcW w:w="144" w:type="dxa"/>
                  <w:tcBorders>
                    <w:top w:val="nil"/>
                    <w:left w:val="nil"/>
                    <w:bottom w:val="nil"/>
                    <w:right w:val="nil"/>
                  </w:tcBorders>
                  <w:vAlign w:val="center"/>
                </w:tcPr>
                <w:p w:rsidR="005E205D" w:rsidRPr="00CB1F6B" w:rsidRDefault="005E205D" w:rsidP="005E205D">
                  <w:pPr>
                    <w:rPr>
                      <w:sz w:val="20"/>
                      <w:szCs w:val="20"/>
                    </w:rPr>
                  </w:pPr>
                </w:p>
              </w:tc>
              <w:tc>
                <w:tcPr>
                  <w:tcW w:w="1140" w:type="dxa"/>
                  <w:tcBorders>
                    <w:top w:val="nil"/>
                    <w:left w:val="nil"/>
                    <w:bottom w:val="nil"/>
                    <w:right w:val="nil"/>
                  </w:tcBorders>
                  <w:vAlign w:val="center"/>
                </w:tcPr>
                <w:p w:rsidR="005E205D" w:rsidRPr="00CB1F6B" w:rsidRDefault="005E205D" w:rsidP="005E205D">
                  <w:pPr>
                    <w:rPr>
                      <w:sz w:val="20"/>
                      <w:szCs w:val="20"/>
                    </w:rPr>
                  </w:pPr>
                  <w:r w:rsidRPr="00CB1F6B">
                    <w:rPr>
                      <w:sz w:val="20"/>
                      <w:szCs w:val="20"/>
                    </w:rPr>
                    <w:t>Meals</w:t>
                  </w:r>
                </w:p>
              </w:tc>
              <w:tc>
                <w:tcPr>
                  <w:tcW w:w="822"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$52.00 </w:t>
                  </w:r>
                </w:p>
              </w:tc>
            </w:tr>
            <w:tr w:rsidR="005E205D" w:rsidRPr="00CB1F6B" w:rsidTr="005E205D">
              <w:trPr>
                <w:tblCellSpacing w:w="15" w:type="dxa"/>
              </w:trPr>
              <w:tc>
                <w:tcPr>
                  <w:tcW w:w="0" w:type="auto"/>
                  <w:tcBorders>
                    <w:top w:val="nil"/>
                    <w:left w:val="nil"/>
                    <w:bottom w:val="nil"/>
                    <w:right w:val="nil"/>
                  </w:tcBorders>
                  <w:vAlign w:val="center"/>
                </w:tcPr>
                <w:p w:rsidR="005E205D" w:rsidRPr="00CB1F6B" w:rsidRDefault="005E205D" w:rsidP="005E205D">
                  <w:pPr>
                    <w:rPr>
                      <w:sz w:val="20"/>
                      <w:szCs w:val="20"/>
                    </w:rPr>
                  </w:pPr>
                </w:p>
              </w:tc>
              <w:tc>
                <w:tcPr>
                  <w:tcW w:w="0" w:type="auto"/>
                  <w:tcBorders>
                    <w:top w:val="nil"/>
                    <w:left w:val="nil"/>
                    <w:bottom w:val="nil"/>
                    <w:right w:val="nil"/>
                  </w:tcBorders>
                  <w:vAlign w:val="center"/>
                </w:tcPr>
                <w:p w:rsidR="005E205D" w:rsidRPr="00CB1F6B" w:rsidRDefault="005E205D" w:rsidP="005E205D">
                  <w:pPr>
                    <w:rPr>
                      <w:sz w:val="20"/>
                      <w:szCs w:val="20"/>
                    </w:rPr>
                  </w:pPr>
                  <w:r w:rsidRPr="00CB1F6B">
                    <w:rPr>
                      <w:sz w:val="20"/>
                      <w:szCs w:val="20"/>
                    </w:rPr>
                    <w:t>Lodging</w:t>
                  </w:r>
                </w:p>
              </w:tc>
              <w:tc>
                <w:tcPr>
                  <w:tcW w:w="822" w:type="dxa"/>
                  <w:tcBorders>
                    <w:top w:val="nil"/>
                    <w:left w:val="nil"/>
                    <w:bottom w:val="nil"/>
                    <w:right w:val="nil"/>
                  </w:tcBorders>
                  <w:vAlign w:val="center"/>
                </w:tcPr>
                <w:p w:rsidR="005E205D" w:rsidRPr="00CB1F6B" w:rsidRDefault="005E205D" w:rsidP="005E205D">
                  <w:pPr>
                    <w:jc w:val="center"/>
                    <w:rPr>
                      <w:sz w:val="20"/>
                      <w:szCs w:val="20"/>
                    </w:rPr>
                  </w:pPr>
                  <w:r w:rsidRPr="00CB1F6B">
                    <w:rPr>
                      <w:sz w:val="20"/>
                      <w:szCs w:val="20"/>
                    </w:rPr>
                    <w:t xml:space="preserve">$111.00 </w:t>
                  </w:r>
                </w:p>
              </w:tc>
            </w:tr>
          </w:tbl>
          <w:p w:rsidR="005E205D" w:rsidRPr="00CB1F6B" w:rsidRDefault="005E205D" w:rsidP="005E205D">
            <w:pPr>
              <w:rPr>
                <w:sz w:val="20"/>
                <w:szCs w:val="20"/>
              </w:rPr>
            </w:pP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The per diem equals the federal rate using the </w:t>
            </w:r>
            <w:r w:rsidRPr="00CB1F6B">
              <w:rPr>
                <w:i/>
                <w:sz w:val="20"/>
                <w:szCs w:val="20"/>
              </w:rPr>
              <w:t>IRS’s High-Low Substantiation Method</w:t>
            </w:r>
            <w:r w:rsidRPr="00CB1F6B">
              <w:rPr>
                <w:rStyle w:val="Emphasis"/>
                <w:sz w:val="20"/>
                <w:szCs w:val="20"/>
              </w:rPr>
              <w:t xml:space="preserve"> (see </w:t>
            </w:r>
            <w:hyperlink r:id="rId16" w:anchor=".730" w:history="1">
              <w:r w:rsidRPr="00CB1F6B">
                <w:rPr>
                  <w:rStyle w:val="Hyperlink"/>
                  <w:rFonts w:ascii="Arial" w:hAnsi="Arial" w:cs="Arial"/>
                  <w:sz w:val="20"/>
                  <w:szCs w:val="20"/>
                </w:rPr>
                <w:t>http://www.ous.edu/dept/cont-div/fpm/trav-95-100#.730</w:t>
              </w:r>
            </w:hyperlink>
            <w:r w:rsidRPr="00CB1F6B">
              <w:rPr>
                <w:rFonts w:ascii="Arial" w:hAnsi="Arial" w:cs="Arial"/>
                <w:color w:val="1F497D"/>
                <w:sz w:val="20"/>
                <w:szCs w:val="20"/>
              </w:rPr>
              <w:t xml:space="preserve"> </w:t>
            </w:r>
            <w:r w:rsidRPr="00CB1F6B">
              <w:rPr>
                <w:rStyle w:val="Emphasis"/>
                <w:sz w:val="20"/>
                <w:szCs w:val="20"/>
              </w:rPr>
              <w:t>for listing of High Cost Localities).</w:t>
            </w:r>
          </w:p>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No receipts are required for lodging, meals and incidental expenses (these are reimbursed on a per diem basis). </w:t>
            </w:r>
          </w:p>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If meals are provided at the meeting or event, no meal per diem is allowed. </w:t>
            </w:r>
          </w:p>
          <w:p w:rsidR="005E205D" w:rsidRPr="00CB1F6B" w:rsidRDefault="005E205D" w:rsidP="007152A5">
            <w:pPr>
              <w:widowControl/>
              <w:numPr>
                <w:ilvl w:val="0"/>
                <w:numId w:val="3"/>
              </w:numPr>
              <w:autoSpaceDE/>
              <w:autoSpaceDN/>
              <w:adjustRightInd/>
              <w:rPr>
                <w:sz w:val="20"/>
                <w:szCs w:val="20"/>
              </w:rPr>
            </w:pPr>
            <w:r w:rsidRPr="00CB1F6B">
              <w:rPr>
                <w:sz w:val="20"/>
                <w:szCs w:val="20"/>
              </w:rPr>
              <w:t>No meal per diem is allowed on one day trips.</w:t>
            </w:r>
          </w:p>
          <w:p w:rsidR="005E205D" w:rsidRPr="00CB1F6B" w:rsidRDefault="005E205D" w:rsidP="007152A5">
            <w:pPr>
              <w:widowControl/>
              <w:numPr>
                <w:ilvl w:val="0"/>
                <w:numId w:val="3"/>
              </w:numPr>
              <w:autoSpaceDE/>
              <w:autoSpaceDN/>
              <w:adjustRightInd/>
              <w:rPr>
                <w:sz w:val="20"/>
                <w:szCs w:val="20"/>
              </w:rPr>
            </w:pPr>
            <w:r w:rsidRPr="00CB1F6B">
              <w:rPr>
                <w:sz w:val="20"/>
                <w:szCs w:val="20"/>
              </w:rPr>
              <w:t xml:space="preserve">Lodging tax is reimbursed as a miscellaneous expense.  </w:t>
            </w:r>
          </w:p>
        </w:tc>
      </w:tr>
      <w:tr w:rsidR="005E205D" w:rsidTr="005E205D">
        <w:trPr>
          <w:trHeight w:val="3027"/>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sz w:val="20"/>
                <w:szCs w:val="20"/>
              </w:rPr>
            </w:pPr>
            <w:r w:rsidRPr="00CB1F6B">
              <w:rPr>
                <w:rStyle w:val="Strong"/>
                <w:sz w:val="20"/>
                <w:szCs w:val="20"/>
              </w:rPr>
              <w:t>Foreign &amp; Non-Continental US and Overseas Non-Foreign Areas (Alaska, Hawaii, Guam, etc.)</w:t>
            </w: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sz w:val="20"/>
                <w:szCs w:val="20"/>
              </w:rPr>
            </w:pPr>
            <w:r w:rsidRPr="00CB1F6B">
              <w:rPr>
                <w:sz w:val="20"/>
                <w:szCs w:val="20"/>
              </w:rPr>
              <w:t xml:space="preserve">Contractor travel to these locations is minimal and the federal tables are complicated.  Call for per diem rates. </w:t>
            </w:r>
            <w:r w:rsidRPr="00CB1F6B">
              <w:rPr>
                <w:sz w:val="20"/>
                <w:szCs w:val="20"/>
              </w:rPr>
              <w:br/>
            </w:r>
          </w:p>
          <w:p w:rsidR="005E205D" w:rsidRPr="00CB1F6B" w:rsidRDefault="005E205D" w:rsidP="005E205D">
            <w:pPr>
              <w:rPr>
                <w:sz w:val="20"/>
                <w:szCs w:val="20"/>
              </w:rPr>
            </w:pP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4"/>
              </w:numPr>
              <w:autoSpaceDE/>
              <w:autoSpaceDN/>
              <w:adjustRightInd/>
              <w:rPr>
                <w:rStyle w:val="Emphasis"/>
                <w:b/>
                <w:i w:val="0"/>
                <w:iCs w:val="0"/>
                <w:sz w:val="20"/>
                <w:szCs w:val="20"/>
              </w:rPr>
            </w:pPr>
            <w:r w:rsidRPr="00CB1F6B">
              <w:rPr>
                <w:rStyle w:val="Strong"/>
                <w:sz w:val="20"/>
                <w:szCs w:val="20"/>
              </w:rPr>
              <w:t xml:space="preserve">Contact Chancellor’s Office Business Services at 541-737-3636 for current per diem rates for these locations.  </w:t>
            </w:r>
          </w:p>
          <w:p w:rsidR="005E205D" w:rsidRPr="00CB1F6B" w:rsidRDefault="005E205D" w:rsidP="007152A5">
            <w:pPr>
              <w:widowControl/>
              <w:numPr>
                <w:ilvl w:val="0"/>
                <w:numId w:val="4"/>
              </w:numPr>
              <w:autoSpaceDE/>
              <w:autoSpaceDN/>
              <w:adjustRightInd/>
              <w:rPr>
                <w:b/>
                <w:sz w:val="20"/>
                <w:szCs w:val="20"/>
              </w:rPr>
            </w:pPr>
            <w:r w:rsidRPr="00CB1F6B">
              <w:rPr>
                <w:rStyle w:val="Strong"/>
                <w:sz w:val="20"/>
                <w:szCs w:val="20"/>
              </w:rPr>
              <w:t xml:space="preserve">If meals are provided at the meeting or event, no meal per diem is allowed. </w:t>
            </w:r>
            <w:r w:rsidRPr="00CB1F6B">
              <w:rPr>
                <w:b/>
                <w:sz w:val="20"/>
                <w:szCs w:val="20"/>
              </w:rPr>
              <w:t xml:space="preserve">  </w:t>
            </w:r>
          </w:p>
          <w:p w:rsidR="005E205D" w:rsidRPr="00CB1F6B" w:rsidRDefault="005E205D" w:rsidP="007152A5">
            <w:pPr>
              <w:widowControl/>
              <w:numPr>
                <w:ilvl w:val="0"/>
                <w:numId w:val="4"/>
              </w:numPr>
              <w:autoSpaceDE/>
              <w:autoSpaceDN/>
              <w:adjustRightInd/>
              <w:rPr>
                <w:sz w:val="20"/>
                <w:szCs w:val="20"/>
              </w:rPr>
            </w:pPr>
            <w:r w:rsidRPr="00CB1F6B">
              <w:rPr>
                <w:sz w:val="20"/>
                <w:szCs w:val="20"/>
              </w:rPr>
              <w:t xml:space="preserve">Lodging tax is reimbursed as a miscellaneous expense for Alaska, Hawaii, Puerto Rico, and US possessions. Lodging tax is included in the per diem for foreign travel.  </w:t>
            </w:r>
          </w:p>
          <w:p w:rsidR="005E205D" w:rsidRPr="00CB1F6B" w:rsidRDefault="005E205D" w:rsidP="007152A5">
            <w:pPr>
              <w:widowControl/>
              <w:numPr>
                <w:ilvl w:val="0"/>
                <w:numId w:val="4"/>
              </w:numPr>
              <w:autoSpaceDE/>
              <w:autoSpaceDN/>
              <w:adjustRightInd/>
              <w:rPr>
                <w:sz w:val="20"/>
                <w:szCs w:val="20"/>
              </w:rPr>
            </w:pPr>
            <w:r w:rsidRPr="00CB1F6B">
              <w:rPr>
                <w:sz w:val="20"/>
                <w:szCs w:val="20"/>
              </w:rPr>
              <w:t xml:space="preserve">No receipts are required for lodging, meals and incidental expenses.   </w:t>
            </w:r>
          </w:p>
        </w:tc>
      </w:tr>
      <w:tr w:rsidR="005E205D" w:rsidTr="005E205D">
        <w:trPr>
          <w:trHeight w:val="885"/>
          <w:tblCellSpacing w:w="0" w:type="dxa"/>
          <w:jc w:val="center"/>
        </w:trPr>
        <w:tc>
          <w:tcPr>
            <w:tcW w:w="2511" w:type="dxa"/>
            <w:tcBorders>
              <w:top w:val="outset" w:sz="6" w:space="0" w:color="auto"/>
              <w:left w:val="single" w:sz="4"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rStyle w:val="Strong"/>
                <w:sz w:val="20"/>
                <w:szCs w:val="20"/>
              </w:rPr>
              <w:t>Mileage for Private Vehicle:</w:t>
            </w:r>
          </w:p>
        </w:tc>
        <w:tc>
          <w:tcPr>
            <w:tcW w:w="2535" w:type="dxa"/>
            <w:tcBorders>
              <w:top w:val="outset" w:sz="6" w:space="0" w:color="auto"/>
              <w:left w:val="outset" w:sz="6"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sz w:val="20"/>
                <w:szCs w:val="20"/>
              </w:rPr>
              <w:t>5</w:t>
            </w:r>
            <w:r>
              <w:rPr>
                <w:sz w:val="20"/>
                <w:szCs w:val="20"/>
              </w:rPr>
              <w:t>6</w:t>
            </w:r>
            <w:r w:rsidRPr="00CB1F6B">
              <w:rPr>
                <w:sz w:val="20"/>
                <w:szCs w:val="20"/>
              </w:rPr>
              <w:t>.5 cents per mile. </w:t>
            </w:r>
          </w:p>
        </w:tc>
        <w:tc>
          <w:tcPr>
            <w:tcW w:w="5180" w:type="dxa"/>
            <w:tcBorders>
              <w:top w:val="outset" w:sz="6" w:space="0" w:color="auto"/>
              <w:left w:val="outset" w:sz="6" w:space="0" w:color="auto"/>
              <w:bottom w:val="outset" w:sz="6" w:space="0" w:color="auto"/>
              <w:right w:val="single" w:sz="4" w:space="0" w:color="auto"/>
            </w:tcBorders>
          </w:tcPr>
          <w:p w:rsidR="005E205D" w:rsidRPr="00CB1F6B" w:rsidRDefault="005E205D" w:rsidP="007152A5">
            <w:pPr>
              <w:widowControl/>
              <w:numPr>
                <w:ilvl w:val="0"/>
                <w:numId w:val="5"/>
              </w:numPr>
              <w:autoSpaceDE/>
              <w:autoSpaceDN/>
              <w:adjustRightInd/>
              <w:rPr>
                <w:sz w:val="20"/>
                <w:szCs w:val="20"/>
              </w:rPr>
            </w:pPr>
            <w:r w:rsidRPr="00CB1F6B">
              <w:rPr>
                <w:sz w:val="20"/>
                <w:szCs w:val="20"/>
              </w:rPr>
              <w:t>Mileage can be calculated one of 3 ways:</w:t>
            </w:r>
          </w:p>
          <w:p w:rsidR="005E205D" w:rsidRPr="00CB1F6B" w:rsidRDefault="005E205D" w:rsidP="007152A5">
            <w:pPr>
              <w:widowControl/>
              <w:numPr>
                <w:ilvl w:val="1"/>
                <w:numId w:val="5"/>
              </w:numPr>
              <w:autoSpaceDE/>
              <w:autoSpaceDN/>
              <w:adjustRightInd/>
              <w:rPr>
                <w:sz w:val="20"/>
                <w:szCs w:val="20"/>
              </w:rPr>
            </w:pPr>
            <w:r w:rsidRPr="00CB1F6B">
              <w:rPr>
                <w:sz w:val="20"/>
                <w:szCs w:val="20"/>
              </w:rPr>
              <w:t>Mileage Chart in the Excel file (see Excel file)</w:t>
            </w:r>
          </w:p>
          <w:p w:rsidR="005E205D" w:rsidRPr="00CB1F6B" w:rsidRDefault="005E205D" w:rsidP="007152A5">
            <w:pPr>
              <w:widowControl/>
              <w:numPr>
                <w:ilvl w:val="1"/>
                <w:numId w:val="5"/>
              </w:numPr>
              <w:autoSpaceDE/>
              <w:autoSpaceDN/>
              <w:adjustRightInd/>
              <w:rPr>
                <w:sz w:val="20"/>
                <w:szCs w:val="20"/>
              </w:rPr>
            </w:pPr>
            <w:r w:rsidRPr="00CB1F6B">
              <w:rPr>
                <w:sz w:val="20"/>
                <w:szCs w:val="20"/>
              </w:rPr>
              <w:t xml:space="preserve">Actual mileage (from the odometer) </w:t>
            </w:r>
          </w:p>
          <w:p w:rsidR="005E205D" w:rsidRPr="00CB1F6B" w:rsidRDefault="005E205D" w:rsidP="007152A5">
            <w:pPr>
              <w:widowControl/>
              <w:numPr>
                <w:ilvl w:val="1"/>
                <w:numId w:val="5"/>
              </w:numPr>
              <w:autoSpaceDE/>
              <w:autoSpaceDN/>
              <w:adjustRightInd/>
              <w:rPr>
                <w:sz w:val="20"/>
                <w:szCs w:val="20"/>
              </w:rPr>
            </w:pPr>
            <w:r w:rsidRPr="00CB1F6B">
              <w:rPr>
                <w:sz w:val="20"/>
                <w:szCs w:val="20"/>
              </w:rPr>
              <w:t>Mapping software (e.g., mapquest.com)</w:t>
            </w:r>
          </w:p>
          <w:p w:rsidR="005E205D" w:rsidRPr="00CB1F6B" w:rsidRDefault="005E205D" w:rsidP="007152A5">
            <w:pPr>
              <w:widowControl/>
              <w:numPr>
                <w:ilvl w:val="0"/>
                <w:numId w:val="5"/>
              </w:numPr>
              <w:autoSpaceDE/>
              <w:autoSpaceDN/>
              <w:adjustRightInd/>
              <w:rPr>
                <w:sz w:val="20"/>
                <w:szCs w:val="20"/>
              </w:rPr>
            </w:pPr>
            <w:r w:rsidRPr="00CB1F6B">
              <w:rPr>
                <w:sz w:val="20"/>
                <w:szCs w:val="20"/>
              </w:rPr>
              <w:t xml:space="preserve">Mileage cannot be claimed in addition to fees for rented vehicles and fuel expenses for a rented vehicle.  </w:t>
            </w:r>
          </w:p>
          <w:p w:rsidR="005E205D" w:rsidRPr="00CB1F6B" w:rsidRDefault="005E205D" w:rsidP="007152A5">
            <w:pPr>
              <w:widowControl/>
              <w:numPr>
                <w:ilvl w:val="0"/>
                <w:numId w:val="5"/>
              </w:numPr>
              <w:autoSpaceDE/>
              <w:autoSpaceDN/>
              <w:adjustRightInd/>
              <w:rPr>
                <w:sz w:val="20"/>
                <w:szCs w:val="20"/>
              </w:rPr>
            </w:pPr>
            <w:r w:rsidRPr="00CB1F6B">
              <w:rPr>
                <w:sz w:val="20"/>
                <w:szCs w:val="20"/>
              </w:rPr>
              <w:t xml:space="preserve">Mileage is not reimbursable unless one way trip exceeds 25 miles from origin to destination.  </w:t>
            </w:r>
          </w:p>
        </w:tc>
      </w:tr>
      <w:tr w:rsidR="005E205D" w:rsidTr="005E205D">
        <w:trPr>
          <w:trHeight w:val="3405"/>
          <w:tblCellSpacing w:w="0" w:type="dxa"/>
          <w:jc w:val="center"/>
        </w:trPr>
        <w:tc>
          <w:tcPr>
            <w:tcW w:w="5046" w:type="dxa"/>
            <w:gridSpan w:val="2"/>
            <w:tcBorders>
              <w:top w:val="outset" w:sz="6" w:space="0" w:color="auto"/>
              <w:left w:val="single" w:sz="4" w:space="0" w:color="auto"/>
              <w:bottom w:val="outset" w:sz="6" w:space="0" w:color="auto"/>
              <w:right w:val="outset" w:sz="6" w:space="0" w:color="auto"/>
            </w:tcBorders>
          </w:tcPr>
          <w:p w:rsidR="005E205D" w:rsidRPr="00CB1F6B" w:rsidRDefault="005E205D" w:rsidP="005E205D">
            <w:pPr>
              <w:rPr>
                <w:rStyle w:val="Strong"/>
                <w:sz w:val="20"/>
                <w:szCs w:val="20"/>
              </w:rPr>
            </w:pPr>
            <w:r w:rsidRPr="00CB1F6B">
              <w:rPr>
                <w:rStyle w:val="Strong"/>
                <w:sz w:val="20"/>
                <w:szCs w:val="20"/>
              </w:rPr>
              <w:lastRenderedPageBreak/>
              <w:t>Pro-ration of meals for partial days involving an overnight stay:</w:t>
            </w:r>
          </w:p>
          <w:p w:rsidR="005E205D" w:rsidRPr="00CB1F6B" w:rsidRDefault="005E205D" w:rsidP="005E205D">
            <w:pPr>
              <w:rPr>
                <w:rStyle w:val="Strong"/>
                <w:sz w:val="20"/>
                <w:szCs w:val="20"/>
              </w:rPr>
            </w:pPr>
          </w:p>
          <w:p w:rsidR="005E205D" w:rsidRPr="00CB1F6B" w:rsidRDefault="005E205D" w:rsidP="005E205D">
            <w:pPr>
              <w:rPr>
                <w:sz w:val="20"/>
                <w:szCs w:val="20"/>
              </w:rPr>
            </w:pPr>
          </w:p>
          <w:p w:rsidR="005E205D" w:rsidRPr="00CB1F6B" w:rsidRDefault="005E205D" w:rsidP="005E205D">
            <w:pPr>
              <w:rPr>
                <w:sz w:val="20"/>
                <w:szCs w:val="20"/>
              </w:rPr>
            </w:pPr>
          </w:p>
        </w:tc>
        <w:tc>
          <w:tcPr>
            <w:tcW w:w="5180" w:type="dxa"/>
            <w:tcBorders>
              <w:top w:val="outset" w:sz="6" w:space="0" w:color="auto"/>
              <w:left w:val="outset" w:sz="6" w:space="0" w:color="auto"/>
              <w:bottom w:val="outset" w:sz="6"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076"/>
              <w:gridCol w:w="1440"/>
              <w:gridCol w:w="1114"/>
            </w:tblGrid>
            <w:tr w:rsidR="005E205D" w:rsidRPr="00CB1F6B" w:rsidTr="005E205D">
              <w:trPr>
                <w:trHeight w:val="674"/>
              </w:trPr>
              <w:tc>
                <w:tcPr>
                  <w:tcW w:w="149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INITIAL Day of Travel – Leave:</w:t>
                  </w:r>
                </w:p>
              </w:tc>
              <w:tc>
                <w:tcPr>
                  <w:tcW w:w="1076"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Prior to</w:t>
                  </w:r>
                </w:p>
                <w:p w:rsidR="005E205D" w:rsidRPr="00CB1F6B" w:rsidRDefault="005E205D" w:rsidP="005E205D">
                  <w:pPr>
                    <w:jc w:val="center"/>
                    <w:rPr>
                      <w:b/>
                      <w:sz w:val="20"/>
                      <w:szCs w:val="20"/>
                    </w:rPr>
                  </w:pPr>
                  <w:r w:rsidRPr="00CB1F6B">
                    <w:rPr>
                      <w:b/>
                      <w:sz w:val="20"/>
                      <w:szCs w:val="20"/>
                    </w:rPr>
                    <w:t>7:00 am</w:t>
                  </w:r>
                </w:p>
              </w:tc>
              <w:tc>
                <w:tcPr>
                  <w:tcW w:w="144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7:00 am</w:t>
                  </w:r>
                </w:p>
                <w:p w:rsidR="005E205D" w:rsidRPr="00CB1F6B" w:rsidRDefault="005E205D" w:rsidP="005E205D">
                  <w:pPr>
                    <w:jc w:val="center"/>
                    <w:rPr>
                      <w:b/>
                      <w:sz w:val="20"/>
                      <w:szCs w:val="20"/>
                    </w:rPr>
                  </w:pPr>
                  <w:r w:rsidRPr="00CB1F6B">
                    <w:rPr>
                      <w:b/>
                      <w:sz w:val="20"/>
                      <w:szCs w:val="20"/>
                    </w:rPr>
                    <w:t>to 12:59 pm</w:t>
                  </w:r>
                </w:p>
              </w:tc>
              <w:tc>
                <w:tcPr>
                  <w:tcW w:w="1114"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1:00 pm</w:t>
                  </w:r>
                </w:p>
                <w:p w:rsidR="005E205D" w:rsidRPr="00CB1F6B" w:rsidRDefault="005E205D" w:rsidP="005E205D">
                  <w:pPr>
                    <w:jc w:val="center"/>
                    <w:rPr>
                      <w:b/>
                      <w:sz w:val="20"/>
                      <w:szCs w:val="20"/>
                    </w:rPr>
                  </w:pPr>
                  <w:r w:rsidRPr="00CB1F6B">
                    <w:rPr>
                      <w:b/>
                      <w:sz w:val="20"/>
                      <w:szCs w:val="20"/>
                    </w:rPr>
                    <w:t>and after</w:t>
                  </w:r>
                </w:p>
              </w:tc>
            </w:tr>
            <w:tr w:rsidR="005E205D" w:rsidRPr="00CB1F6B" w:rsidTr="005E205D">
              <w:tc>
                <w:tcPr>
                  <w:tcW w:w="149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jc w:val="center"/>
                    <w:rPr>
                      <w:b/>
                      <w:sz w:val="20"/>
                      <w:szCs w:val="20"/>
                    </w:rPr>
                  </w:pPr>
                  <w:r w:rsidRPr="00CB1F6B">
                    <w:rPr>
                      <w:b/>
                      <w:sz w:val="20"/>
                      <w:szCs w:val="20"/>
                    </w:rPr>
                    <w:t>Meal Allowance</w:t>
                  </w:r>
                </w:p>
              </w:tc>
              <w:tc>
                <w:tcPr>
                  <w:tcW w:w="1076"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p w:rsidR="005E205D" w:rsidRPr="00CB1F6B" w:rsidRDefault="005E205D" w:rsidP="005E205D">
                  <w:pPr>
                    <w:rPr>
                      <w:sz w:val="20"/>
                      <w:szCs w:val="20"/>
                    </w:rPr>
                  </w:pPr>
                  <w:r w:rsidRPr="00CB1F6B">
                    <w:rPr>
                      <w:sz w:val="20"/>
                      <w:szCs w:val="20"/>
                    </w:rPr>
                    <w:t>lunch, dinner</w:t>
                  </w:r>
                </w:p>
              </w:tc>
              <w:tc>
                <w:tcPr>
                  <w:tcW w:w="144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Lunch, dinner</w:t>
                  </w:r>
                </w:p>
              </w:tc>
              <w:tc>
                <w:tcPr>
                  <w:tcW w:w="1114"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Dinner</w:t>
                  </w:r>
                </w:p>
              </w:tc>
            </w:tr>
            <w:tr w:rsidR="005E205D" w:rsidRPr="00CB1F6B" w:rsidTr="005E205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p w:rsidR="005E205D" w:rsidRPr="00CB1F6B" w:rsidRDefault="005E205D" w:rsidP="005E205D">
                  <w:pPr>
                    <w:rPr>
                      <w:sz w:val="20"/>
                      <w:szCs w:val="20"/>
                    </w:rPr>
                  </w:pPr>
                </w:p>
              </w:tc>
              <w:tc>
                <w:tcPr>
                  <w:tcW w:w="1076"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A0A0A0"/>
                </w:tcPr>
                <w:p w:rsidR="005E205D" w:rsidRPr="00CB1F6B" w:rsidRDefault="005E205D" w:rsidP="005E205D">
                  <w:pPr>
                    <w:rPr>
                      <w:sz w:val="20"/>
                      <w:szCs w:val="20"/>
                    </w:rPr>
                  </w:pPr>
                </w:p>
              </w:tc>
            </w:tr>
            <w:tr w:rsidR="005E205D" w:rsidRPr="00CB1F6B" w:rsidTr="005E205D">
              <w:trPr>
                <w:trHeight w:val="800"/>
              </w:trPr>
              <w:tc>
                <w:tcPr>
                  <w:tcW w:w="149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 xml:space="preserve">FINAL Day </w:t>
                  </w:r>
                </w:p>
                <w:p w:rsidR="005E205D" w:rsidRPr="00CB1F6B" w:rsidRDefault="005E205D" w:rsidP="005E205D">
                  <w:pPr>
                    <w:jc w:val="center"/>
                    <w:rPr>
                      <w:b/>
                      <w:sz w:val="20"/>
                      <w:szCs w:val="20"/>
                    </w:rPr>
                  </w:pPr>
                  <w:r w:rsidRPr="00CB1F6B">
                    <w:rPr>
                      <w:b/>
                      <w:sz w:val="20"/>
                      <w:szCs w:val="20"/>
                    </w:rPr>
                    <w:t>of Travel –Return:</w:t>
                  </w:r>
                </w:p>
              </w:tc>
              <w:tc>
                <w:tcPr>
                  <w:tcW w:w="1076"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Prior to Noon</w:t>
                  </w:r>
                </w:p>
              </w:tc>
              <w:tc>
                <w:tcPr>
                  <w:tcW w:w="1440"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12:00 noon</w:t>
                  </w:r>
                </w:p>
                <w:p w:rsidR="005E205D" w:rsidRPr="00CB1F6B" w:rsidRDefault="005E205D" w:rsidP="005E205D">
                  <w:pPr>
                    <w:jc w:val="center"/>
                    <w:rPr>
                      <w:b/>
                      <w:sz w:val="20"/>
                      <w:szCs w:val="20"/>
                    </w:rPr>
                  </w:pPr>
                  <w:r w:rsidRPr="00CB1F6B">
                    <w:rPr>
                      <w:b/>
                      <w:sz w:val="20"/>
                      <w:szCs w:val="20"/>
                    </w:rPr>
                    <w:t>to 5:59 pm</w:t>
                  </w:r>
                </w:p>
              </w:tc>
              <w:tc>
                <w:tcPr>
                  <w:tcW w:w="1114" w:type="dxa"/>
                  <w:tcBorders>
                    <w:top w:val="single" w:sz="4" w:space="0" w:color="auto"/>
                    <w:left w:val="single" w:sz="4" w:space="0" w:color="auto"/>
                    <w:bottom w:val="single" w:sz="4" w:space="0" w:color="auto"/>
                    <w:right w:val="single" w:sz="4" w:space="0" w:color="auto"/>
                  </w:tcBorders>
                  <w:vAlign w:val="bottom"/>
                </w:tcPr>
                <w:p w:rsidR="005E205D" w:rsidRPr="00CB1F6B" w:rsidRDefault="005E205D" w:rsidP="005E205D">
                  <w:pPr>
                    <w:jc w:val="center"/>
                    <w:rPr>
                      <w:b/>
                      <w:sz w:val="20"/>
                      <w:szCs w:val="20"/>
                    </w:rPr>
                  </w:pPr>
                  <w:r w:rsidRPr="00CB1F6B">
                    <w:rPr>
                      <w:b/>
                      <w:sz w:val="20"/>
                      <w:szCs w:val="20"/>
                    </w:rPr>
                    <w:t>6:00 pm and after</w:t>
                  </w:r>
                </w:p>
              </w:tc>
            </w:tr>
            <w:tr w:rsidR="005E205D" w:rsidRPr="00CB1F6B" w:rsidTr="005E205D">
              <w:tc>
                <w:tcPr>
                  <w:tcW w:w="149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jc w:val="center"/>
                    <w:rPr>
                      <w:b/>
                      <w:sz w:val="20"/>
                      <w:szCs w:val="20"/>
                    </w:rPr>
                  </w:pPr>
                  <w:r w:rsidRPr="00CB1F6B">
                    <w:rPr>
                      <w:b/>
                      <w:sz w:val="20"/>
                      <w:szCs w:val="20"/>
                    </w:rPr>
                    <w:t>Meal Allowance</w:t>
                  </w:r>
                </w:p>
              </w:tc>
              <w:tc>
                <w:tcPr>
                  <w:tcW w:w="1076"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tc>
              <w:tc>
                <w:tcPr>
                  <w:tcW w:w="1440"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p w:rsidR="005E205D" w:rsidRPr="00CB1F6B" w:rsidRDefault="005E205D" w:rsidP="005E205D">
                  <w:pPr>
                    <w:rPr>
                      <w:sz w:val="20"/>
                      <w:szCs w:val="20"/>
                    </w:rPr>
                  </w:pPr>
                  <w:r w:rsidRPr="00CB1F6B">
                    <w:rPr>
                      <w:sz w:val="20"/>
                      <w:szCs w:val="20"/>
                    </w:rPr>
                    <w:t>lunch</w:t>
                  </w:r>
                </w:p>
              </w:tc>
              <w:tc>
                <w:tcPr>
                  <w:tcW w:w="1114" w:type="dxa"/>
                  <w:tcBorders>
                    <w:top w:val="single" w:sz="4" w:space="0" w:color="auto"/>
                    <w:left w:val="single" w:sz="4" w:space="0" w:color="auto"/>
                    <w:bottom w:val="single" w:sz="4" w:space="0" w:color="auto"/>
                    <w:right w:val="single" w:sz="4" w:space="0" w:color="auto"/>
                  </w:tcBorders>
                  <w:vAlign w:val="center"/>
                </w:tcPr>
                <w:p w:rsidR="005E205D" w:rsidRPr="00CB1F6B" w:rsidRDefault="005E205D" w:rsidP="005E205D">
                  <w:pPr>
                    <w:rPr>
                      <w:sz w:val="20"/>
                      <w:szCs w:val="20"/>
                    </w:rPr>
                  </w:pPr>
                  <w:r w:rsidRPr="00CB1F6B">
                    <w:rPr>
                      <w:sz w:val="20"/>
                      <w:szCs w:val="20"/>
                    </w:rPr>
                    <w:t>Breakfast,</w:t>
                  </w:r>
                </w:p>
                <w:p w:rsidR="005E205D" w:rsidRPr="00CB1F6B" w:rsidRDefault="005E205D" w:rsidP="005E205D">
                  <w:pPr>
                    <w:rPr>
                      <w:sz w:val="20"/>
                      <w:szCs w:val="20"/>
                    </w:rPr>
                  </w:pPr>
                  <w:r w:rsidRPr="00CB1F6B">
                    <w:rPr>
                      <w:sz w:val="20"/>
                      <w:szCs w:val="20"/>
                    </w:rPr>
                    <w:t>lunch, dinner</w:t>
                  </w:r>
                </w:p>
              </w:tc>
            </w:tr>
          </w:tbl>
          <w:p w:rsidR="005E205D" w:rsidRPr="00CB1F6B" w:rsidRDefault="005E205D" w:rsidP="005E205D">
            <w:pPr>
              <w:rPr>
                <w:sz w:val="20"/>
                <w:szCs w:val="20"/>
              </w:rPr>
            </w:pPr>
          </w:p>
        </w:tc>
      </w:tr>
      <w:tr w:rsidR="005E205D" w:rsidTr="005E205D">
        <w:trPr>
          <w:trHeight w:val="1218"/>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Rented Vehicles: CO will only reimburse vehicle rental rates for compact and economy cars and their equivalent green class. CO will reimburse for liability insurance issued through the vehicle rental company. Other classes of vehicles may be rented for circumstances that are approved in advance by the CO representative for reasons that include space requirements or inclement weather conditions. Receipts are required.</w:t>
            </w:r>
          </w:p>
        </w:tc>
      </w:tr>
      <w:tr w:rsidR="005E205D" w:rsidTr="005E205D">
        <w:trPr>
          <w:trHeight w:val="705"/>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Airfare: CO</w:t>
            </w:r>
            <w:r w:rsidRPr="00CB1F6B">
              <w:rPr>
                <w:sz w:val="20"/>
                <w:szCs w:val="20"/>
              </w:rPr>
              <w:t xml:space="preserve"> will only reimburse actual economy rate airfare, plus mandatory taxes and fees. Receipts are required.</w:t>
            </w:r>
          </w:p>
        </w:tc>
      </w:tr>
      <w:tr w:rsidR="005E205D" w:rsidTr="005E205D">
        <w:trPr>
          <w:trHeight w:val="687"/>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 xml:space="preserve">Ground Transportation: </w:t>
            </w:r>
            <w:r w:rsidRPr="00CB1F6B">
              <w:rPr>
                <w:sz w:val="20"/>
                <w:szCs w:val="20"/>
              </w:rPr>
              <w:t>Taxicab, train (coach or business class only), and airport shuttle fees will be reimbursed.  Receipts are required if over $75 per item.</w:t>
            </w:r>
          </w:p>
        </w:tc>
      </w:tr>
      <w:tr w:rsidR="005E205D" w:rsidTr="005E205D">
        <w:trPr>
          <w:trHeight w:val="939"/>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 xml:space="preserve">Incidental Expenses: </w:t>
            </w:r>
            <w:r w:rsidRPr="00CB1F6B">
              <w:rPr>
                <w:i/>
                <w:sz w:val="20"/>
                <w:szCs w:val="20"/>
              </w:rPr>
              <w:t>Incidental expenses are combined with the meal per diem rate and will not be separately reimbursed.</w:t>
            </w:r>
            <w:r w:rsidRPr="00CB1F6B">
              <w:rPr>
                <w:sz w:val="20"/>
                <w:szCs w:val="20"/>
              </w:rPr>
              <w:t xml:space="preserve"> Incidental expenses include, but are not limited to, expenses for laundry, cleaning and pressing of clothing, and fees and gratuities for services, such as for waiters, taxi drivers, and baggage handlers.  </w:t>
            </w:r>
          </w:p>
        </w:tc>
      </w:tr>
      <w:tr w:rsidR="005E205D" w:rsidTr="005E205D">
        <w:trPr>
          <w:trHeight w:val="1227"/>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sz w:val="20"/>
                <w:szCs w:val="20"/>
              </w:rPr>
            </w:pPr>
            <w:r w:rsidRPr="00CB1F6B">
              <w:rPr>
                <w:rStyle w:val="Strong"/>
                <w:sz w:val="20"/>
                <w:szCs w:val="20"/>
              </w:rPr>
              <w:t>Miscellaneous Expenses: The m</w:t>
            </w:r>
            <w:r w:rsidRPr="00CB1F6B">
              <w:rPr>
                <w:sz w:val="20"/>
                <w:szCs w:val="20"/>
              </w:rPr>
              <w:t xml:space="preserve">iscellaneous expenses that can be reimbursed include:  fuel expenses for a rented vehicle, parking, </w:t>
            </w:r>
            <w:proofErr w:type="gramStart"/>
            <w:r w:rsidRPr="00CB1F6B">
              <w:rPr>
                <w:sz w:val="20"/>
                <w:szCs w:val="20"/>
              </w:rPr>
              <w:t>tolls</w:t>
            </w:r>
            <w:proofErr w:type="gramEnd"/>
            <w:r w:rsidRPr="00CB1F6B">
              <w:rPr>
                <w:sz w:val="20"/>
                <w:szCs w:val="20"/>
              </w:rPr>
              <w:t xml:space="preserve">, lodging taxes, and checked baggage for up to 2 standard-weight bags. Other miscellaneous expenses can be reimbursed only if approved in advance by the CO representative.  All miscellaneous expenses must be itemized.  Receipts are required if over $25 per item.  </w:t>
            </w:r>
          </w:p>
        </w:tc>
      </w:tr>
      <w:tr w:rsidR="005E205D" w:rsidTr="005E205D">
        <w:trPr>
          <w:trHeight w:val="624"/>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rStyle w:val="Strong"/>
                <w:b w:val="0"/>
                <w:sz w:val="20"/>
                <w:szCs w:val="20"/>
              </w:rPr>
            </w:pPr>
            <w:proofErr w:type="spellStart"/>
            <w:r w:rsidRPr="00CB1F6B">
              <w:rPr>
                <w:rStyle w:val="Strong"/>
                <w:sz w:val="20"/>
                <w:szCs w:val="20"/>
              </w:rPr>
              <w:t>Unallowed</w:t>
            </w:r>
            <w:proofErr w:type="spellEnd"/>
            <w:r w:rsidRPr="00CB1F6B">
              <w:rPr>
                <w:rStyle w:val="Strong"/>
                <w:sz w:val="20"/>
                <w:szCs w:val="20"/>
              </w:rPr>
              <w:t xml:space="preserve"> Expenses: Expenses for laundry, cleaning and pressing of clothing, and fees and gratuities for services (e.g. waiters, taxi drivers, and baggage handlers) are not reimbursable.  </w:t>
            </w:r>
          </w:p>
        </w:tc>
      </w:tr>
      <w:tr w:rsidR="005E205D" w:rsidTr="005E205D">
        <w:trPr>
          <w:trHeight w:val="975"/>
          <w:tblCellSpacing w:w="0" w:type="dxa"/>
          <w:jc w:val="center"/>
        </w:trPr>
        <w:tc>
          <w:tcPr>
            <w:tcW w:w="10226" w:type="dxa"/>
            <w:gridSpan w:val="3"/>
            <w:tcBorders>
              <w:top w:val="outset" w:sz="6" w:space="0" w:color="auto"/>
              <w:left w:val="single" w:sz="4" w:space="0" w:color="auto"/>
              <w:bottom w:val="outset" w:sz="6" w:space="0" w:color="auto"/>
              <w:right w:val="single" w:sz="4" w:space="0" w:color="auto"/>
            </w:tcBorders>
          </w:tcPr>
          <w:p w:rsidR="005E205D" w:rsidRPr="00CB1F6B" w:rsidRDefault="005E205D" w:rsidP="005E205D">
            <w:pPr>
              <w:rPr>
                <w:rStyle w:val="Strong"/>
                <w:b w:val="0"/>
                <w:sz w:val="20"/>
                <w:szCs w:val="20"/>
              </w:rPr>
            </w:pPr>
            <w:r w:rsidRPr="00CB1F6B">
              <w:rPr>
                <w:rStyle w:val="Strong"/>
                <w:sz w:val="20"/>
                <w:szCs w:val="20"/>
              </w:rPr>
              <w:t>Hosting Expenses:  If the Statement of work in your contract authorizes reimbursement for hosting expenses, all expenses must be authorized prior to incurring costs.  Contact Chancellor’s Office Business Services at 541-737-3636 for allowable expenses.</w:t>
            </w:r>
          </w:p>
        </w:tc>
      </w:tr>
      <w:tr w:rsidR="005E205D" w:rsidTr="005E205D">
        <w:trPr>
          <w:trHeight w:val="2064"/>
          <w:tblCellSpacing w:w="0" w:type="dxa"/>
          <w:jc w:val="center"/>
        </w:trPr>
        <w:tc>
          <w:tcPr>
            <w:tcW w:w="10226" w:type="dxa"/>
            <w:gridSpan w:val="3"/>
            <w:tcBorders>
              <w:top w:val="outset" w:sz="6" w:space="0" w:color="auto"/>
              <w:left w:val="single" w:sz="4" w:space="0" w:color="auto"/>
              <w:bottom w:val="single" w:sz="4" w:space="0" w:color="auto"/>
              <w:right w:val="single" w:sz="4" w:space="0" w:color="auto"/>
            </w:tcBorders>
          </w:tcPr>
          <w:p w:rsidR="005E205D" w:rsidRPr="00CB1F6B" w:rsidRDefault="005E205D" w:rsidP="005E205D">
            <w:pPr>
              <w:rPr>
                <w:rStyle w:val="Strong"/>
                <w:bCs w:val="0"/>
                <w:i/>
                <w:sz w:val="20"/>
                <w:szCs w:val="20"/>
              </w:rPr>
            </w:pPr>
            <w:r w:rsidRPr="00CB1F6B">
              <w:rPr>
                <w:rStyle w:val="Strong"/>
                <w:i/>
                <w:sz w:val="20"/>
                <w:szCs w:val="20"/>
              </w:rPr>
              <w:t>Travel reimbursement rates may periodically change.  Contractor shall be responsible for ensuring that travel reimbursement requests are in accordance with the rates in effect at the time the expense was incurred.  The current travel reimbursement rates may be found at http://www.ous.edu/cont-div/cobpp/28.05_contractortravel.php.</w:t>
            </w:r>
          </w:p>
          <w:p w:rsidR="005E205D" w:rsidRPr="00CB1F6B" w:rsidRDefault="005E205D" w:rsidP="005E205D">
            <w:pPr>
              <w:rPr>
                <w:rStyle w:val="Strong"/>
                <w:bCs w:val="0"/>
                <w:i/>
                <w:sz w:val="20"/>
                <w:szCs w:val="20"/>
              </w:rPr>
            </w:pPr>
          </w:p>
          <w:p w:rsidR="005E205D" w:rsidRPr="00CB1F6B" w:rsidRDefault="005E205D" w:rsidP="005E205D">
            <w:pPr>
              <w:rPr>
                <w:sz w:val="20"/>
                <w:szCs w:val="20"/>
              </w:rPr>
            </w:pPr>
            <w:r w:rsidRPr="00CB1F6B">
              <w:rPr>
                <w:rStyle w:val="Strong"/>
                <w:i/>
                <w:sz w:val="20"/>
                <w:szCs w:val="20"/>
              </w:rPr>
              <w:t>The Chancellor’s Office prefers that requests for travel reimbursement be made by completing the Contractor’s Travel Reimbursement Request.</w:t>
            </w:r>
          </w:p>
        </w:tc>
      </w:tr>
    </w:tbl>
    <w:p w:rsidR="005E205D" w:rsidRDefault="005E205D" w:rsidP="005E205D">
      <w:pPr>
        <w:jc w:val="center"/>
        <w:rPr>
          <w:b/>
          <w:bCs/>
        </w:rPr>
      </w:pPr>
    </w:p>
    <w:p w:rsidR="005E205D" w:rsidRDefault="005E205D" w:rsidP="005E205D">
      <w:pPr>
        <w:jc w:val="center"/>
        <w:rPr>
          <w:b/>
          <w:bCs/>
        </w:rPr>
      </w:pPr>
    </w:p>
    <w:p w:rsidR="005E205D" w:rsidRPr="008538F3" w:rsidRDefault="005E205D" w:rsidP="005E205D">
      <w:pPr>
        <w:jc w:val="center"/>
      </w:pPr>
    </w:p>
    <w:sectPr w:rsidR="005E205D" w:rsidRPr="008538F3" w:rsidSect="007700C4">
      <w:headerReference w:type="default" r:id="rId17"/>
      <w:pgSz w:w="12240" w:h="15840" w:code="1"/>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7F" w:rsidRDefault="00D1747F">
      <w:r>
        <w:separator/>
      </w:r>
    </w:p>
  </w:endnote>
  <w:endnote w:type="continuationSeparator" w:id="0">
    <w:p w:rsidR="00D1747F" w:rsidRDefault="00D1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Si">
    <w:altName w:val="Arial"/>
    <w:charset w:val="00"/>
    <w:family w:val="swiss"/>
    <w:pitch w:val="variable"/>
    <w:sig w:usb0="00000003" w:usb1="00000000" w:usb2="00000000" w:usb3="00000000" w:csb0="00000001" w:csb1="00000000"/>
  </w:font>
  <w:font w:name="Arial (W1)">
    <w:charset w:val="00"/>
    <w:family w:val="swiss"/>
    <w:pitch w:val="variable"/>
    <w:sig w:usb0="20003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0474"/>
      <w:docPartObj>
        <w:docPartGallery w:val="Page Numbers (Bottom of Page)"/>
        <w:docPartUnique/>
      </w:docPartObj>
    </w:sdtPr>
    <w:sdtContent>
      <w:p w:rsidR="00EC7146" w:rsidRDefault="00EC7146">
        <w:pPr>
          <w:pStyle w:val="Footer"/>
          <w:jc w:val="center"/>
        </w:pPr>
        <w:r>
          <w:fldChar w:fldCharType="begin"/>
        </w:r>
        <w:r>
          <w:instrText xml:space="preserve"> PAGE   \* MERGEFORMAT </w:instrText>
        </w:r>
        <w:r>
          <w:fldChar w:fldCharType="separate"/>
        </w:r>
        <w:r w:rsidR="003D0F22">
          <w:rPr>
            <w:noProof/>
          </w:rPr>
          <w:t>21</w:t>
        </w:r>
        <w:r>
          <w:rPr>
            <w:noProof/>
          </w:rPr>
          <w:fldChar w:fldCharType="end"/>
        </w:r>
      </w:p>
    </w:sdtContent>
  </w:sdt>
  <w:p w:rsidR="00EC7146" w:rsidRDefault="00EC7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003"/>
      <w:docPartObj>
        <w:docPartGallery w:val="Page Numbers (Bottom of Page)"/>
        <w:docPartUnique/>
      </w:docPartObj>
    </w:sdtPr>
    <w:sdtContent>
      <w:p w:rsidR="00EC7146" w:rsidRDefault="00EC7146">
        <w:pPr>
          <w:pStyle w:val="Footer"/>
          <w:jc w:val="center"/>
        </w:pPr>
        <w:r>
          <w:fldChar w:fldCharType="begin"/>
        </w:r>
        <w:r>
          <w:instrText xml:space="preserve"> PAGE   \* MERGEFORMAT </w:instrText>
        </w:r>
        <w:r>
          <w:fldChar w:fldCharType="separate"/>
        </w:r>
        <w:r w:rsidR="003D0F22">
          <w:rPr>
            <w:noProof/>
          </w:rPr>
          <w:t>19</w:t>
        </w:r>
        <w:r>
          <w:rPr>
            <w:noProof/>
          </w:rPr>
          <w:fldChar w:fldCharType="end"/>
        </w:r>
      </w:p>
    </w:sdtContent>
  </w:sdt>
  <w:p w:rsidR="00EC7146" w:rsidRDefault="00EC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7F" w:rsidRDefault="00D1747F">
      <w:r>
        <w:separator/>
      </w:r>
    </w:p>
  </w:footnote>
  <w:footnote w:type="continuationSeparator" w:id="0">
    <w:p w:rsidR="00D1747F" w:rsidRDefault="00D1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0473"/>
      <w:docPartObj>
        <w:docPartGallery w:val="Watermarks"/>
        <w:docPartUnique/>
      </w:docPartObj>
    </w:sdtPr>
    <w:sdtContent>
      <w:p w:rsidR="00EC7146" w:rsidRDefault="00EC7146">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7146" w:rsidRDefault="00EC7146" w:rsidP="00AB60A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0" o:spid="_x0000_s1026" type="#_x0000_t202" style="position:absolute;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2iA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U8p&#10;UaxDiR5xopfGkSRMp9e2wKQHjWluuIIBVQ6dWn0H1TdLFFw3TO3EpTHQN4JxZJcg1hQOPWyOGoFD&#10;dCMGd8slCpH44Uev8L1otrC+0rb/CBxfYXsHodpQm44Y8K8t89j/QhgHSJARKnt8VhMLkAqD2XKR&#10;pXlGSYXP5llymi+yUJIVHs2rpY11HwR0xG9KatAuAZYd7qzz7F5SfDoiY3zajfL+yJN5Gl/N89l6&#10;sTybpes0m+Vn8XIWJ/lVvojTPL1Z//SgSVo0knOh7qQST1ZL0r+TcjL9aJJgNtKXNM/mWeBroZV8&#10;LdvWc7Nmt71uDTkw7/lxVmMvb9IM7BUP9vei3U57x2Q77qO3jMMwcABP/2EQQT0v2CidG7YDInoV&#10;t8CPqGOPN6uk9vueGYGe2HfXgKTQCLWBbjKaP3veXoPN8MiMnuRwWO6+fbpZQROft+OTURn/ikBd&#10;ixcWeyVZcMXY6ZQ86TeihtnoS3TUWgZxX3hOPsQ7Ftqbvgf+Er8+h6yXr9bqFwA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KJ/ttogCAAD9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rsidR="003663DD" w:rsidRDefault="003663DD" w:rsidP="00AB60A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E77CB"/>
    <w:multiLevelType w:val="hybridMultilevel"/>
    <w:tmpl w:val="55CE24BE"/>
    <w:lvl w:ilvl="0" w:tplc="FFFFFFFF">
      <w:start w:val="1"/>
      <w:numFmt w:val="bullet"/>
      <w:lvlText w:val=""/>
      <w:lvlJc w:val="left"/>
      <w:pPr>
        <w:tabs>
          <w:tab w:val="num" w:pos="1440"/>
        </w:tabs>
        <w:ind w:left="144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7B6C3B"/>
    <w:multiLevelType w:val="hybridMultilevel"/>
    <w:tmpl w:val="34BA2982"/>
    <w:lvl w:ilvl="0" w:tplc="95EAD8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E73D3"/>
    <w:multiLevelType w:val="hybridMultilevel"/>
    <w:tmpl w:val="4C48D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F805C3"/>
    <w:multiLevelType w:val="hybridMultilevel"/>
    <w:tmpl w:val="3E7C80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33020"/>
    <w:multiLevelType w:val="hybridMultilevel"/>
    <w:tmpl w:val="2042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729F"/>
    <w:multiLevelType w:val="multilevel"/>
    <w:tmpl w:val="2D58D5F4"/>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C6F0B5C"/>
    <w:multiLevelType w:val="hybridMultilevel"/>
    <w:tmpl w:val="01F809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DA45928"/>
    <w:multiLevelType w:val="hybridMultilevel"/>
    <w:tmpl w:val="4D4845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222226F"/>
    <w:multiLevelType w:val="hybridMultilevel"/>
    <w:tmpl w:val="7D94F9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6857A0D"/>
    <w:multiLevelType w:val="hybridMultilevel"/>
    <w:tmpl w:val="14C63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5653D"/>
    <w:multiLevelType w:val="hybridMultilevel"/>
    <w:tmpl w:val="47D63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C84716"/>
    <w:multiLevelType w:val="hybridMultilevel"/>
    <w:tmpl w:val="B66E24A8"/>
    <w:lvl w:ilvl="0" w:tplc="FFFFFFFF">
      <w:start w:val="1"/>
      <w:numFmt w:val="bullet"/>
      <w:lvlText w:val=""/>
      <w:lvlJc w:val="left"/>
      <w:pPr>
        <w:tabs>
          <w:tab w:val="num" w:pos="1440"/>
        </w:tabs>
        <w:ind w:left="144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BF303C"/>
    <w:multiLevelType w:val="multilevel"/>
    <w:tmpl w:val="3B8483B2"/>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0"/>
        </w:tabs>
        <w:ind w:left="2880" w:hanging="1440"/>
      </w:pPr>
      <w:rPr>
        <w:rFonts w:hint="default"/>
      </w:rPr>
    </w:lvl>
    <w:lvl w:ilvl="2">
      <w:start w:val="1"/>
      <w:numFmt w:val="upperLetter"/>
      <w:lvlText w:val="(%3)"/>
      <w:lvlJc w:val="left"/>
      <w:pPr>
        <w:tabs>
          <w:tab w:val="num" w:pos="0"/>
        </w:tabs>
        <w:ind w:left="4320" w:hanging="1440"/>
      </w:pPr>
      <w:rPr>
        <w:rFonts w:hint="default"/>
      </w:rPr>
    </w:lvl>
    <w:lvl w:ilvl="3">
      <w:start w:val="1"/>
      <w:numFmt w:val="upperLetter"/>
      <w:lvlText w:val="(%4)"/>
      <w:lvlJc w:val="left"/>
      <w:pPr>
        <w:tabs>
          <w:tab w:val="num" w:pos="0"/>
        </w:tabs>
        <w:ind w:left="5760" w:hanging="1440"/>
      </w:pPr>
      <w:rPr>
        <w:rFonts w:hint="default"/>
      </w:rPr>
    </w:lvl>
    <w:lvl w:ilvl="4">
      <w:start w:val="1"/>
      <w:numFmt w:val="upperLetter"/>
      <w:lvlText w:val="(%5)"/>
      <w:lvlJc w:val="left"/>
      <w:pPr>
        <w:tabs>
          <w:tab w:val="num" w:pos="0"/>
        </w:tabs>
        <w:ind w:left="7200" w:hanging="1440"/>
      </w:pPr>
      <w:rPr>
        <w:rFonts w:hint="default"/>
      </w:rPr>
    </w:lvl>
    <w:lvl w:ilvl="5">
      <w:start w:val="1"/>
      <w:numFmt w:val="upperLetter"/>
      <w:lvlText w:val="(%6)"/>
      <w:lvlJc w:val="left"/>
      <w:pPr>
        <w:tabs>
          <w:tab w:val="num" w:pos="0"/>
        </w:tabs>
        <w:ind w:left="8640" w:hanging="1440"/>
      </w:pPr>
      <w:rPr>
        <w:rFonts w:hint="default"/>
      </w:rPr>
    </w:lvl>
    <w:lvl w:ilvl="6">
      <w:start w:val="1"/>
      <w:numFmt w:val="upperLetter"/>
      <w:lvlText w:val="(%7)"/>
      <w:lvlJc w:val="left"/>
      <w:pPr>
        <w:tabs>
          <w:tab w:val="num" w:pos="0"/>
        </w:tabs>
        <w:ind w:left="10080" w:hanging="1440"/>
      </w:pPr>
      <w:rPr>
        <w:rFonts w:hint="default"/>
      </w:rPr>
    </w:lvl>
    <w:lvl w:ilvl="7">
      <w:start w:val="1"/>
      <w:numFmt w:val="upperLetter"/>
      <w:lvlText w:val="(%8)"/>
      <w:lvlJc w:val="left"/>
      <w:pPr>
        <w:tabs>
          <w:tab w:val="num" w:pos="0"/>
        </w:tabs>
        <w:ind w:left="11520" w:hanging="1440"/>
      </w:pPr>
      <w:rPr>
        <w:rFonts w:hint="default"/>
      </w:rPr>
    </w:lvl>
    <w:lvl w:ilvl="8">
      <w:start w:val="1"/>
      <w:numFmt w:val="lowerRoman"/>
      <w:lvlText w:val="%9"/>
      <w:lvlJc w:val="left"/>
      <w:pPr>
        <w:tabs>
          <w:tab w:val="num" w:pos="0"/>
        </w:tabs>
        <w:ind w:left="12960" w:hanging="1440"/>
      </w:pPr>
      <w:rPr>
        <w:rFonts w:hint="default"/>
      </w:rPr>
    </w:lvl>
  </w:abstractNum>
  <w:abstractNum w:abstractNumId="14">
    <w:nsid w:val="44FD67C2"/>
    <w:multiLevelType w:val="hybridMultilevel"/>
    <w:tmpl w:val="491C424C"/>
    <w:lvl w:ilvl="0" w:tplc="FFFFFFFF">
      <w:start w:val="1"/>
      <w:numFmt w:val="decimal"/>
      <w:lvlText w:val="%1."/>
      <w:lvlJc w:val="left"/>
      <w:pPr>
        <w:tabs>
          <w:tab w:val="num" w:pos="360"/>
        </w:tabs>
        <w:ind w:left="360" w:hanging="360"/>
      </w:pPr>
      <w:rPr>
        <w:rFonts w:hint="default"/>
      </w:rPr>
    </w:lvl>
    <w:lvl w:ilvl="1" w:tplc="F0B86376">
      <w:start w:val="1"/>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A0F5F44"/>
    <w:multiLevelType w:val="hybridMultilevel"/>
    <w:tmpl w:val="18444E36"/>
    <w:lvl w:ilvl="0" w:tplc="FFFFFFFF">
      <w:start w:val="1"/>
      <w:numFmt w:val="bullet"/>
      <w:lvlText w:val=""/>
      <w:lvlJc w:val="left"/>
      <w:pPr>
        <w:tabs>
          <w:tab w:val="num" w:pos="1440"/>
        </w:tabs>
        <w:ind w:left="144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E277940"/>
    <w:multiLevelType w:val="hybridMultilevel"/>
    <w:tmpl w:val="A232E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00241"/>
    <w:multiLevelType w:val="hybridMultilevel"/>
    <w:tmpl w:val="4EA4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E357E6"/>
    <w:multiLevelType w:val="hybridMultilevel"/>
    <w:tmpl w:val="80FEEF6A"/>
    <w:lvl w:ilvl="0" w:tplc="A16AEF92">
      <w:start w:val="4"/>
      <w:numFmt w:val="decimal"/>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7640089C">
      <w:start w:val="1"/>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5B06DAE"/>
    <w:multiLevelType w:val="hybridMultilevel"/>
    <w:tmpl w:val="2042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40A19"/>
    <w:multiLevelType w:val="hybridMultilevel"/>
    <w:tmpl w:val="06C63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9D6705"/>
    <w:multiLevelType w:val="hybridMultilevel"/>
    <w:tmpl w:val="D86C3E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9D23BBD"/>
    <w:multiLevelType w:val="hybridMultilevel"/>
    <w:tmpl w:val="491C424C"/>
    <w:lvl w:ilvl="0" w:tplc="FFFFFFFF">
      <w:start w:val="1"/>
      <w:numFmt w:val="decimal"/>
      <w:lvlText w:val="%1."/>
      <w:lvlJc w:val="left"/>
      <w:pPr>
        <w:tabs>
          <w:tab w:val="num" w:pos="360"/>
        </w:tabs>
        <w:ind w:left="360" w:hanging="360"/>
      </w:pPr>
      <w:rPr>
        <w:rFonts w:hint="default"/>
      </w:rPr>
    </w:lvl>
    <w:lvl w:ilvl="1" w:tplc="F0B86376">
      <w:start w:val="1"/>
      <w:numFmt w:val="upp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17"/>
  </w:num>
  <w:num w:numId="3">
    <w:abstractNumId w:val="20"/>
  </w:num>
  <w:num w:numId="4">
    <w:abstractNumId w:val="16"/>
  </w:num>
  <w:num w:numId="5">
    <w:abstractNumId w:val="10"/>
  </w:num>
  <w:num w:numId="6">
    <w:abstractNumId w:val="6"/>
  </w:num>
  <w:num w:numId="7">
    <w:abstractNumId w:val="18"/>
  </w:num>
  <w:num w:numId="8">
    <w:abstractNumId w:val="11"/>
  </w:num>
  <w:num w:numId="9">
    <w:abstractNumId w:val="7"/>
  </w:num>
  <w:num w:numId="10">
    <w:abstractNumId w:val="21"/>
  </w:num>
  <w:num w:numId="11">
    <w:abstractNumId w:val="15"/>
  </w:num>
  <w:num w:numId="12">
    <w:abstractNumId w:val="1"/>
  </w:num>
  <w:num w:numId="13">
    <w:abstractNumId w:val="12"/>
  </w:num>
  <w:num w:numId="14">
    <w:abstractNumId w:val="22"/>
  </w:num>
  <w:num w:numId="15">
    <w:abstractNumId w:val="3"/>
  </w:num>
  <w:num w:numId="16">
    <w:abstractNumId w:val="19"/>
  </w:num>
  <w:num w:numId="17">
    <w:abstractNumId w:val="8"/>
  </w:num>
  <w:num w:numId="18">
    <w:abstractNumId w:val="9"/>
  </w:num>
  <w:num w:numId="19">
    <w:abstractNumId w:val="5"/>
  </w:num>
  <w:num w:numId="20">
    <w:abstractNumId w:val="14"/>
  </w:num>
  <w:num w:numId="21">
    <w:abstractNumId w:val="2"/>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15"/>
    <w:rsid w:val="00002381"/>
    <w:rsid w:val="00003C1E"/>
    <w:rsid w:val="00004DF3"/>
    <w:rsid w:val="00010944"/>
    <w:rsid w:val="00013420"/>
    <w:rsid w:val="00013B65"/>
    <w:rsid w:val="000154A7"/>
    <w:rsid w:val="00021E34"/>
    <w:rsid w:val="00026055"/>
    <w:rsid w:val="000271C3"/>
    <w:rsid w:val="00027782"/>
    <w:rsid w:val="0003526C"/>
    <w:rsid w:val="000360FD"/>
    <w:rsid w:val="00036A94"/>
    <w:rsid w:val="00036C58"/>
    <w:rsid w:val="00042AE8"/>
    <w:rsid w:val="00044F51"/>
    <w:rsid w:val="000467D3"/>
    <w:rsid w:val="0005703A"/>
    <w:rsid w:val="000575B3"/>
    <w:rsid w:val="00061807"/>
    <w:rsid w:val="00061B3B"/>
    <w:rsid w:val="0006414E"/>
    <w:rsid w:val="00064D7B"/>
    <w:rsid w:val="00064DFB"/>
    <w:rsid w:val="00065BD5"/>
    <w:rsid w:val="000674F8"/>
    <w:rsid w:val="000707F9"/>
    <w:rsid w:val="00072EFD"/>
    <w:rsid w:val="000734E0"/>
    <w:rsid w:val="00073EAC"/>
    <w:rsid w:val="00073F75"/>
    <w:rsid w:val="0007418A"/>
    <w:rsid w:val="00082E59"/>
    <w:rsid w:val="00083400"/>
    <w:rsid w:val="00084E05"/>
    <w:rsid w:val="00085E4C"/>
    <w:rsid w:val="000864B9"/>
    <w:rsid w:val="00086772"/>
    <w:rsid w:val="00093DCB"/>
    <w:rsid w:val="00094C89"/>
    <w:rsid w:val="00097B26"/>
    <w:rsid w:val="000A1F69"/>
    <w:rsid w:val="000A23FC"/>
    <w:rsid w:val="000A290A"/>
    <w:rsid w:val="000A2AC2"/>
    <w:rsid w:val="000A5E24"/>
    <w:rsid w:val="000A6824"/>
    <w:rsid w:val="000A7085"/>
    <w:rsid w:val="000B17FC"/>
    <w:rsid w:val="000B2D78"/>
    <w:rsid w:val="000B2FE8"/>
    <w:rsid w:val="000B41A4"/>
    <w:rsid w:val="000B482C"/>
    <w:rsid w:val="000B4981"/>
    <w:rsid w:val="000B4C5E"/>
    <w:rsid w:val="000C145E"/>
    <w:rsid w:val="000C1838"/>
    <w:rsid w:val="000C6D17"/>
    <w:rsid w:val="000C6E7D"/>
    <w:rsid w:val="000C72E3"/>
    <w:rsid w:val="000D1196"/>
    <w:rsid w:val="000D2DE9"/>
    <w:rsid w:val="000D415C"/>
    <w:rsid w:val="000D4D5F"/>
    <w:rsid w:val="000D56F7"/>
    <w:rsid w:val="000E0035"/>
    <w:rsid w:val="000E0CC1"/>
    <w:rsid w:val="000E1D49"/>
    <w:rsid w:val="000E33CF"/>
    <w:rsid w:val="000E41FE"/>
    <w:rsid w:val="000E581A"/>
    <w:rsid w:val="000E5EEE"/>
    <w:rsid w:val="000E69FC"/>
    <w:rsid w:val="000F0786"/>
    <w:rsid w:val="000F2A48"/>
    <w:rsid w:val="000F483D"/>
    <w:rsid w:val="000F7659"/>
    <w:rsid w:val="00104204"/>
    <w:rsid w:val="00105773"/>
    <w:rsid w:val="00110EF9"/>
    <w:rsid w:val="0011147F"/>
    <w:rsid w:val="00113A20"/>
    <w:rsid w:val="00121FA9"/>
    <w:rsid w:val="00123DA2"/>
    <w:rsid w:val="00125860"/>
    <w:rsid w:val="00126FF1"/>
    <w:rsid w:val="001319B4"/>
    <w:rsid w:val="00133000"/>
    <w:rsid w:val="0013556A"/>
    <w:rsid w:val="00142206"/>
    <w:rsid w:val="00142F16"/>
    <w:rsid w:val="001438DE"/>
    <w:rsid w:val="00147F29"/>
    <w:rsid w:val="00152C54"/>
    <w:rsid w:val="00153ED4"/>
    <w:rsid w:val="0015461A"/>
    <w:rsid w:val="00154A69"/>
    <w:rsid w:val="00154CCA"/>
    <w:rsid w:val="001565BC"/>
    <w:rsid w:val="00156F1B"/>
    <w:rsid w:val="00157984"/>
    <w:rsid w:val="001625BB"/>
    <w:rsid w:val="00163B15"/>
    <w:rsid w:val="00164F81"/>
    <w:rsid w:val="00167935"/>
    <w:rsid w:val="00170C38"/>
    <w:rsid w:val="00170E05"/>
    <w:rsid w:val="00172012"/>
    <w:rsid w:val="0017285E"/>
    <w:rsid w:val="00174D30"/>
    <w:rsid w:val="00174D42"/>
    <w:rsid w:val="001771B5"/>
    <w:rsid w:val="00177889"/>
    <w:rsid w:val="001801B5"/>
    <w:rsid w:val="00180CC6"/>
    <w:rsid w:val="00180D70"/>
    <w:rsid w:val="00182DAF"/>
    <w:rsid w:val="001838FD"/>
    <w:rsid w:val="00184F72"/>
    <w:rsid w:val="00186177"/>
    <w:rsid w:val="0019193D"/>
    <w:rsid w:val="001937BE"/>
    <w:rsid w:val="001954DC"/>
    <w:rsid w:val="001A1E45"/>
    <w:rsid w:val="001A4166"/>
    <w:rsid w:val="001A708B"/>
    <w:rsid w:val="001B2C37"/>
    <w:rsid w:val="001B3069"/>
    <w:rsid w:val="001B41C0"/>
    <w:rsid w:val="001B47EB"/>
    <w:rsid w:val="001B7A50"/>
    <w:rsid w:val="001C1696"/>
    <w:rsid w:val="001C1A45"/>
    <w:rsid w:val="001C2804"/>
    <w:rsid w:val="001C356A"/>
    <w:rsid w:val="001C6068"/>
    <w:rsid w:val="001D109C"/>
    <w:rsid w:val="001D2A9A"/>
    <w:rsid w:val="001D40C8"/>
    <w:rsid w:val="001D56EA"/>
    <w:rsid w:val="001E2E1D"/>
    <w:rsid w:val="001E3798"/>
    <w:rsid w:val="001E534D"/>
    <w:rsid w:val="001E571D"/>
    <w:rsid w:val="001E5869"/>
    <w:rsid w:val="001E6F7E"/>
    <w:rsid w:val="001F00A0"/>
    <w:rsid w:val="001F27B7"/>
    <w:rsid w:val="001F707B"/>
    <w:rsid w:val="001F78F3"/>
    <w:rsid w:val="002058DE"/>
    <w:rsid w:val="00206073"/>
    <w:rsid w:val="00210116"/>
    <w:rsid w:val="00212B0B"/>
    <w:rsid w:val="002139CE"/>
    <w:rsid w:val="00213D76"/>
    <w:rsid w:val="002140D9"/>
    <w:rsid w:val="00214B37"/>
    <w:rsid w:val="00214CD9"/>
    <w:rsid w:val="00214EA2"/>
    <w:rsid w:val="002160F3"/>
    <w:rsid w:val="0022115F"/>
    <w:rsid w:val="002213AD"/>
    <w:rsid w:val="002213C7"/>
    <w:rsid w:val="0022222E"/>
    <w:rsid w:val="00223BBE"/>
    <w:rsid w:val="0022673C"/>
    <w:rsid w:val="00227008"/>
    <w:rsid w:val="00227E1E"/>
    <w:rsid w:val="00230572"/>
    <w:rsid w:val="002348CC"/>
    <w:rsid w:val="00235074"/>
    <w:rsid w:val="002366BA"/>
    <w:rsid w:val="00240166"/>
    <w:rsid w:val="00240548"/>
    <w:rsid w:val="00244B34"/>
    <w:rsid w:val="00245195"/>
    <w:rsid w:val="00245691"/>
    <w:rsid w:val="00250612"/>
    <w:rsid w:val="002512AE"/>
    <w:rsid w:val="002529A5"/>
    <w:rsid w:val="00257F9E"/>
    <w:rsid w:val="00260D42"/>
    <w:rsid w:val="00264B8B"/>
    <w:rsid w:val="00267229"/>
    <w:rsid w:val="00270019"/>
    <w:rsid w:val="002713F8"/>
    <w:rsid w:val="00273F58"/>
    <w:rsid w:val="00276AE9"/>
    <w:rsid w:val="00280BF2"/>
    <w:rsid w:val="0028389D"/>
    <w:rsid w:val="00287ADD"/>
    <w:rsid w:val="00290CD6"/>
    <w:rsid w:val="002969CA"/>
    <w:rsid w:val="00297335"/>
    <w:rsid w:val="00297D5D"/>
    <w:rsid w:val="002A0662"/>
    <w:rsid w:val="002A29A1"/>
    <w:rsid w:val="002A411E"/>
    <w:rsid w:val="002A4D34"/>
    <w:rsid w:val="002A55F4"/>
    <w:rsid w:val="002A6444"/>
    <w:rsid w:val="002A7E93"/>
    <w:rsid w:val="002B0362"/>
    <w:rsid w:val="002B0FC1"/>
    <w:rsid w:val="002B2928"/>
    <w:rsid w:val="002B3192"/>
    <w:rsid w:val="002B5120"/>
    <w:rsid w:val="002B5C1F"/>
    <w:rsid w:val="002B6C68"/>
    <w:rsid w:val="002B7627"/>
    <w:rsid w:val="002C549B"/>
    <w:rsid w:val="002D01D8"/>
    <w:rsid w:val="002D1842"/>
    <w:rsid w:val="002D18EE"/>
    <w:rsid w:val="002D56DE"/>
    <w:rsid w:val="002E0CCE"/>
    <w:rsid w:val="002E2616"/>
    <w:rsid w:val="002E3C3D"/>
    <w:rsid w:val="002E7F76"/>
    <w:rsid w:val="002F0337"/>
    <w:rsid w:val="002F06FA"/>
    <w:rsid w:val="002F1004"/>
    <w:rsid w:val="002F136E"/>
    <w:rsid w:val="002F2F82"/>
    <w:rsid w:val="002F3049"/>
    <w:rsid w:val="002F4CD4"/>
    <w:rsid w:val="002F613D"/>
    <w:rsid w:val="003000D7"/>
    <w:rsid w:val="0030377F"/>
    <w:rsid w:val="00305312"/>
    <w:rsid w:val="00305CCB"/>
    <w:rsid w:val="003071A8"/>
    <w:rsid w:val="00311141"/>
    <w:rsid w:val="00311E9D"/>
    <w:rsid w:val="00311F83"/>
    <w:rsid w:val="00316E45"/>
    <w:rsid w:val="003209F6"/>
    <w:rsid w:val="00324390"/>
    <w:rsid w:val="00331086"/>
    <w:rsid w:val="0033211C"/>
    <w:rsid w:val="00332274"/>
    <w:rsid w:val="003401EB"/>
    <w:rsid w:val="00341150"/>
    <w:rsid w:val="00341419"/>
    <w:rsid w:val="00345BF5"/>
    <w:rsid w:val="00345F97"/>
    <w:rsid w:val="00351F30"/>
    <w:rsid w:val="00352B01"/>
    <w:rsid w:val="003547B7"/>
    <w:rsid w:val="00354F4E"/>
    <w:rsid w:val="0035640D"/>
    <w:rsid w:val="003602D3"/>
    <w:rsid w:val="00360D12"/>
    <w:rsid w:val="003644A7"/>
    <w:rsid w:val="003663DD"/>
    <w:rsid w:val="00367A0F"/>
    <w:rsid w:val="0037183A"/>
    <w:rsid w:val="00373527"/>
    <w:rsid w:val="00373ABF"/>
    <w:rsid w:val="0037472F"/>
    <w:rsid w:val="00375AC9"/>
    <w:rsid w:val="00381843"/>
    <w:rsid w:val="003828F5"/>
    <w:rsid w:val="0038295D"/>
    <w:rsid w:val="00391ACA"/>
    <w:rsid w:val="00391EE8"/>
    <w:rsid w:val="003937C3"/>
    <w:rsid w:val="0039597A"/>
    <w:rsid w:val="00397737"/>
    <w:rsid w:val="003A69D1"/>
    <w:rsid w:val="003A6B9D"/>
    <w:rsid w:val="003B02A9"/>
    <w:rsid w:val="003B1458"/>
    <w:rsid w:val="003B1AB3"/>
    <w:rsid w:val="003B50AA"/>
    <w:rsid w:val="003B50FC"/>
    <w:rsid w:val="003B7586"/>
    <w:rsid w:val="003C030A"/>
    <w:rsid w:val="003C2476"/>
    <w:rsid w:val="003C7FB6"/>
    <w:rsid w:val="003D0B84"/>
    <w:rsid w:val="003D0F22"/>
    <w:rsid w:val="003E103B"/>
    <w:rsid w:val="003E182B"/>
    <w:rsid w:val="003E2378"/>
    <w:rsid w:val="003E4328"/>
    <w:rsid w:val="003E5AE8"/>
    <w:rsid w:val="003F21D6"/>
    <w:rsid w:val="003F41F1"/>
    <w:rsid w:val="003F4B86"/>
    <w:rsid w:val="003F4D60"/>
    <w:rsid w:val="003F4DAD"/>
    <w:rsid w:val="003F6BA6"/>
    <w:rsid w:val="004006E6"/>
    <w:rsid w:val="00401115"/>
    <w:rsid w:val="00404723"/>
    <w:rsid w:val="00404C91"/>
    <w:rsid w:val="00412516"/>
    <w:rsid w:val="00413434"/>
    <w:rsid w:val="004169AF"/>
    <w:rsid w:val="004170E1"/>
    <w:rsid w:val="00420764"/>
    <w:rsid w:val="00422607"/>
    <w:rsid w:val="00422DEC"/>
    <w:rsid w:val="00422F95"/>
    <w:rsid w:val="00423559"/>
    <w:rsid w:val="00423744"/>
    <w:rsid w:val="00424017"/>
    <w:rsid w:val="00425B4E"/>
    <w:rsid w:val="00427E58"/>
    <w:rsid w:val="0043112A"/>
    <w:rsid w:val="00431459"/>
    <w:rsid w:val="00431D46"/>
    <w:rsid w:val="00434886"/>
    <w:rsid w:val="00435ED6"/>
    <w:rsid w:val="004377C5"/>
    <w:rsid w:val="004401CB"/>
    <w:rsid w:val="00441862"/>
    <w:rsid w:val="004426E1"/>
    <w:rsid w:val="00445D1D"/>
    <w:rsid w:val="00446866"/>
    <w:rsid w:val="00450457"/>
    <w:rsid w:val="0045081D"/>
    <w:rsid w:val="00451950"/>
    <w:rsid w:val="004579E4"/>
    <w:rsid w:val="00461E68"/>
    <w:rsid w:val="0046341E"/>
    <w:rsid w:val="004675FF"/>
    <w:rsid w:val="00470ECB"/>
    <w:rsid w:val="004733CB"/>
    <w:rsid w:val="00482B08"/>
    <w:rsid w:val="00485CE3"/>
    <w:rsid w:val="00485D5A"/>
    <w:rsid w:val="00487727"/>
    <w:rsid w:val="00487956"/>
    <w:rsid w:val="00490054"/>
    <w:rsid w:val="00492058"/>
    <w:rsid w:val="00492E62"/>
    <w:rsid w:val="004937E7"/>
    <w:rsid w:val="00493C31"/>
    <w:rsid w:val="00494408"/>
    <w:rsid w:val="00497E1C"/>
    <w:rsid w:val="004A0333"/>
    <w:rsid w:val="004A3764"/>
    <w:rsid w:val="004A4806"/>
    <w:rsid w:val="004A6A57"/>
    <w:rsid w:val="004A71B7"/>
    <w:rsid w:val="004B2F6F"/>
    <w:rsid w:val="004B3CE4"/>
    <w:rsid w:val="004B67C3"/>
    <w:rsid w:val="004B7A5C"/>
    <w:rsid w:val="004C05CA"/>
    <w:rsid w:val="004C23F4"/>
    <w:rsid w:val="004C52EE"/>
    <w:rsid w:val="004C7467"/>
    <w:rsid w:val="004C7531"/>
    <w:rsid w:val="004D0108"/>
    <w:rsid w:val="004D0222"/>
    <w:rsid w:val="004D1627"/>
    <w:rsid w:val="004D26BD"/>
    <w:rsid w:val="004D3276"/>
    <w:rsid w:val="004D55BE"/>
    <w:rsid w:val="004D762A"/>
    <w:rsid w:val="004E1609"/>
    <w:rsid w:val="004E256B"/>
    <w:rsid w:val="004E291D"/>
    <w:rsid w:val="004E2E75"/>
    <w:rsid w:val="004E30DA"/>
    <w:rsid w:val="004E48AD"/>
    <w:rsid w:val="004E650C"/>
    <w:rsid w:val="004F0D2F"/>
    <w:rsid w:val="004F2EAD"/>
    <w:rsid w:val="004F644D"/>
    <w:rsid w:val="00503120"/>
    <w:rsid w:val="00504033"/>
    <w:rsid w:val="0050492D"/>
    <w:rsid w:val="00505212"/>
    <w:rsid w:val="005063D0"/>
    <w:rsid w:val="005119A6"/>
    <w:rsid w:val="00513AD5"/>
    <w:rsid w:val="005145DB"/>
    <w:rsid w:val="00515F4A"/>
    <w:rsid w:val="005207C4"/>
    <w:rsid w:val="005207DC"/>
    <w:rsid w:val="005218D4"/>
    <w:rsid w:val="00531414"/>
    <w:rsid w:val="00532D12"/>
    <w:rsid w:val="00537475"/>
    <w:rsid w:val="005445C6"/>
    <w:rsid w:val="005461DB"/>
    <w:rsid w:val="005553E1"/>
    <w:rsid w:val="00555B58"/>
    <w:rsid w:val="00556C20"/>
    <w:rsid w:val="0055734D"/>
    <w:rsid w:val="00562940"/>
    <w:rsid w:val="005636BB"/>
    <w:rsid w:val="00564C86"/>
    <w:rsid w:val="00565D1D"/>
    <w:rsid w:val="005710B3"/>
    <w:rsid w:val="00573A63"/>
    <w:rsid w:val="00575909"/>
    <w:rsid w:val="00576CAB"/>
    <w:rsid w:val="00582993"/>
    <w:rsid w:val="00582E26"/>
    <w:rsid w:val="00583EDB"/>
    <w:rsid w:val="005864A5"/>
    <w:rsid w:val="00586C95"/>
    <w:rsid w:val="00590330"/>
    <w:rsid w:val="005906CA"/>
    <w:rsid w:val="005913A0"/>
    <w:rsid w:val="00592190"/>
    <w:rsid w:val="00592D26"/>
    <w:rsid w:val="00593165"/>
    <w:rsid w:val="00593DDD"/>
    <w:rsid w:val="005957DE"/>
    <w:rsid w:val="00597B23"/>
    <w:rsid w:val="005A04A7"/>
    <w:rsid w:val="005A05C9"/>
    <w:rsid w:val="005A19BC"/>
    <w:rsid w:val="005A2568"/>
    <w:rsid w:val="005A2C78"/>
    <w:rsid w:val="005A62D0"/>
    <w:rsid w:val="005A63AB"/>
    <w:rsid w:val="005A79D1"/>
    <w:rsid w:val="005B534A"/>
    <w:rsid w:val="005C00FF"/>
    <w:rsid w:val="005C24D2"/>
    <w:rsid w:val="005C2C81"/>
    <w:rsid w:val="005C3A66"/>
    <w:rsid w:val="005D0F66"/>
    <w:rsid w:val="005D0FA4"/>
    <w:rsid w:val="005D22D1"/>
    <w:rsid w:val="005D3603"/>
    <w:rsid w:val="005D66CC"/>
    <w:rsid w:val="005D6A9F"/>
    <w:rsid w:val="005E0A1E"/>
    <w:rsid w:val="005E0C93"/>
    <w:rsid w:val="005E1D61"/>
    <w:rsid w:val="005E205D"/>
    <w:rsid w:val="005E28C5"/>
    <w:rsid w:val="005E3B13"/>
    <w:rsid w:val="005E5015"/>
    <w:rsid w:val="005E5E8F"/>
    <w:rsid w:val="005E7F14"/>
    <w:rsid w:val="005F0636"/>
    <w:rsid w:val="005F16DD"/>
    <w:rsid w:val="005F3877"/>
    <w:rsid w:val="005F4723"/>
    <w:rsid w:val="005F5896"/>
    <w:rsid w:val="00602759"/>
    <w:rsid w:val="00604D27"/>
    <w:rsid w:val="006058AF"/>
    <w:rsid w:val="006104CC"/>
    <w:rsid w:val="0061144E"/>
    <w:rsid w:val="00612610"/>
    <w:rsid w:val="00613098"/>
    <w:rsid w:val="006136AF"/>
    <w:rsid w:val="00617C41"/>
    <w:rsid w:val="00622286"/>
    <w:rsid w:val="00622880"/>
    <w:rsid w:val="00623A96"/>
    <w:rsid w:val="0062452B"/>
    <w:rsid w:val="00624DC8"/>
    <w:rsid w:val="00626224"/>
    <w:rsid w:val="00626806"/>
    <w:rsid w:val="00632455"/>
    <w:rsid w:val="00633B83"/>
    <w:rsid w:val="00633E83"/>
    <w:rsid w:val="00634259"/>
    <w:rsid w:val="006350B8"/>
    <w:rsid w:val="006359FD"/>
    <w:rsid w:val="00635B33"/>
    <w:rsid w:val="00635F69"/>
    <w:rsid w:val="006404AF"/>
    <w:rsid w:val="00640B4F"/>
    <w:rsid w:val="00640C0D"/>
    <w:rsid w:val="0064285B"/>
    <w:rsid w:val="006450A9"/>
    <w:rsid w:val="006450C6"/>
    <w:rsid w:val="006516C1"/>
    <w:rsid w:val="00652116"/>
    <w:rsid w:val="00652557"/>
    <w:rsid w:val="00653F8E"/>
    <w:rsid w:val="006548CB"/>
    <w:rsid w:val="00656F91"/>
    <w:rsid w:val="00657ADD"/>
    <w:rsid w:val="006645A4"/>
    <w:rsid w:val="00667F5C"/>
    <w:rsid w:val="00675C7B"/>
    <w:rsid w:val="00676FA1"/>
    <w:rsid w:val="00681616"/>
    <w:rsid w:val="00683B90"/>
    <w:rsid w:val="00686FDF"/>
    <w:rsid w:val="0068707A"/>
    <w:rsid w:val="006903D2"/>
    <w:rsid w:val="00691BC2"/>
    <w:rsid w:val="00692BE6"/>
    <w:rsid w:val="00693F4A"/>
    <w:rsid w:val="006963F1"/>
    <w:rsid w:val="00696D79"/>
    <w:rsid w:val="006A37DE"/>
    <w:rsid w:val="006A4588"/>
    <w:rsid w:val="006B20F3"/>
    <w:rsid w:val="006B4BF7"/>
    <w:rsid w:val="006C0691"/>
    <w:rsid w:val="006C127E"/>
    <w:rsid w:val="006C3BC4"/>
    <w:rsid w:val="006C771B"/>
    <w:rsid w:val="006D1587"/>
    <w:rsid w:val="006D3855"/>
    <w:rsid w:val="006D4236"/>
    <w:rsid w:val="006D4AC1"/>
    <w:rsid w:val="006D5CA0"/>
    <w:rsid w:val="006D6765"/>
    <w:rsid w:val="006E1D51"/>
    <w:rsid w:val="006E5CEA"/>
    <w:rsid w:val="006E6E8C"/>
    <w:rsid w:val="006F12E5"/>
    <w:rsid w:val="006F1406"/>
    <w:rsid w:val="006F3AD3"/>
    <w:rsid w:val="006F42A4"/>
    <w:rsid w:val="006F642C"/>
    <w:rsid w:val="006F6FAA"/>
    <w:rsid w:val="006F7FE1"/>
    <w:rsid w:val="00704493"/>
    <w:rsid w:val="0070507E"/>
    <w:rsid w:val="00705F4E"/>
    <w:rsid w:val="0070678B"/>
    <w:rsid w:val="007068A8"/>
    <w:rsid w:val="0071133E"/>
    <w:rsid w:val="007152A5"/>
    <w:rsid w:val="00721597"/>
    <w:rsid w:val="00733822"/>
    <w:rsid w:val="007347F1"/>
    <w:rsid w:val="00735C79"/>
    <w:rsid w:val="00736D1D"/>
    <w:rsid w:val="00745FB2"/>
    <w:rsid w:val="0075113B"/>
    <w:rsid w:val="007517F5"/>
    <w:rsid w:val="0075786E"/>
    <w:rsid w:val="0076057C"/>
    <w:rsid w:val="00761EA5"/>
    <w:rsid w:val="00762B42"/>
    <w:rsid w:val="007700C4"/>
    <w:rsid w:val="00770195"/>
    <w:rsid w:val="00775755"/>
    <w:rsid w:val="0078066C"/>
    <w:rsid w:val="00780AD7"/>
    <w:rsid w:val="007844E7"/>
    <w:rsid w:val="00785B47"/>
    <w:rsid w:val="00786E57"/>
    <w:rsid w:val="00790E12"/>
    <w:rsid w:val="00791076"/>
    <w:rsid w:val="00794A0C"/>
    <w:rsid w:val="00795570"/>
    <w:rsid w:val="007A1A23"/>
    <w:rsid w:val="007A251C"/>
    <w:rsid w:val="007A281F"/>
    <w:rsid w:val="007A3118"/>
    <w:rsid w:val="007A4110"/>
    <w:rsid w:val="007A61A6"/>
    <w:rsid w:val="007A63CE"/>
    <w:rsid w:val="007B0C43"/>
    <w:rsid w:val="007B0E77"/>
    <w:rsid w:val="007B1A30"/>
    <w:rsid w:val="007B22C9"/>
    <w:rsid w:val="007B58AE"/>
    <w:rsid w:val="007C1FAC"/>
    <w:rsid w:val="007C25B1"/>
    <w:rsid w:val="007C2FFF"/>
    <w:rsid w:val="007C44BA"/>
    <w:rsid w:val="007C53AB"/>
    <w:rsid w:val="007C61C1"/>
    <w:rsid w:val="007D1096"/>
    <w:rsid w:val="007D12DA"/>
    <w:rsid w:val="007D579F"/>
    <w:rsid w:val="007D69A2"/>
    <w:rsid w:val="007D6DF6"/>
    <w:rsid w:val="007D75F4"/>
    <w:rsid w:val="007D7B6F"/>
    <w:rsid w:val="007D7E09"/>
    <w:rsid w:val="007E2216"/>
    <w:rsid w:val="007E2AB3"/>
    <w:rsid w:val="007E3C5D"/>
    <w:rsid w:val="007E66D4"/>
    <w:rsid w:val="007F044D"/>
    <w:rsid w:val="007F4C5A"/>
    <w:rsid w:val="007F6FDD"/>
    <w:rsid w:val="007F77F1"/>
    <w:rsid w:val="00801B38"/>
    <w:rsid w:val="008020F6"/>
    <w:rsid w:val="00803E23"/>
    <w:rsid w:val="008059E8"/>
    <w:rsid w:val="008076C7"/>
    <w:rsid w:val="00807DC4"/>
    <w:rsid w:val="00810806"/>
    <w:rsid w:val="00811192"/>
    <w:rsid w:val="00812AB3"/>
    <w:rsid w:val="008132E3"/>
    <w:rsid w:val="00815821"/>
    <w:rsid w:val="00816EDC"/>
    <w:rsid w:val="00820103"/>
    <w:rsid w:val="00820794"/>
    <w:rsid w:val="00820989"/>
    <w:rsid w:val="00824764"/>
    <w:rsid w:val="008265D2"/>
    <w:rsid w:val="00831194"/>
    <w:rsid w:val="008316B1"/>
    <w:rsid w:val="00833203"/>
    <w:rsid w:val="00840B2F"/>
    <w:rsid w:val="00841522"/>
    <w:rsid w:val="008431A8"/>
    <w:rsid w:val="008440B6"/>
    <w:rsid w:val="008443D5"/>
    <w:rsid w:val="00846711"/>
    <w:rsid w:val="008474BF"/>
    <w:rsid w:val="008476F2"/>
    <w:rsid w:val="008538F3"/>
    <w:rsid w:val="00853E68"/>
    <w:rsid w:val="00857CD6"/>
    <w:rsid w:val="00861A98"/>
    <w:rsid w:val="00862F7B"/>
    <w:rsid w:val="00863EA4"/>
    <w:rsid w:val="00864344"/>
    <w:rsid w:val="00864CB8"/>
    <w:rsid w:val="00865A22"/>
    <w:rsid w:val="008665C7"/>
    <w:rsid w:val="008666A2"/>
    <w:rsid w:val="00867A3F"/>
    <w:rsid w:val="00870BB7"/>
    <w:rsid w:val="0087242B"/>
    <w:rsid w:val="00873229"/>
    <w:rsid w:val="00877419"/>
    <w:rsid w:val="0087762A"/>
    <w:rsid w:val="00877E10"/>
    <w:rsid w:val="00877F92"/>
    <w:rsid w:val="0088026B"/>
    <w:rsid w:val="0088639F"/>
    <w:rsid w:val="00887089"/>
    <w:rsid w:val="0089080E"/>
    <w:rsid w:val="00891919"/>
    <w:rsid w:val="0089421D"/>
    <w:rsid w:val="00894D73"/>
    <w:rsid w:val="008951B2"/>
    <w:rsid w:val="0089531E"/>
    <w:rsid w:val="00895821"/>
    <w:rsid w:val="008971DB"/>
    <w:rsid w:val="008A0416"/>
    <w:rsid w:val="008A0420"/>
    <w:rsid w:val="008A3C3F"/>
    <w:rsid w:val="008A4134"/>
    <w:rsid w:val="008A62A1"/>
    <w:rsid w:val="008B020D"/>
    <w:rsid w:val="008B0226"/>
    <w:rsid w:val="008B3C1D"/>
    <w:rsid w:val="008B7B85"/>
    <w:rsid w:val="008B7B94"/>
    <w:rsid w:val="008C0B15"/>
    <w:rsid w:val="008C0CC6"/>
    <w:rsid w:val="008C172C"/>
    <w:rsid w:val="008C4BB2"/>
    <w:rsid w:val="008C594D"/>
    <w:rsid w:val="008C5A19"/>
    <w:rsid w:val="008C5DF9"/>
    <w:rsid w:val="008C7435"/>
    <w:rsid w:val="008D1B61"/>
    <w:rsid w:val="008D20C6"/>
    <w:rsid w:val="008D3D60"/>
    <w:rsid w:val="008D41AB"/>
    <w:rsid w:val="008D4853"/>
    <w:rsid w:val="008D648E"/>
    <w:rsid w:val="008E01DE"/>
    <w:rsid w:val="008E083B"/>
    <w:rsid w:val="008E0DBB"/>
    <w:rsid w:val="008E5549"/>
    <w:rsid w:val="008E7EF2"/>
    <w:rsid w:val="008F0A8A"/>
    <w:rsid w:val="008F0AC7"/>
    <w:rsid w:val="008F1EEE"/>
    <w:rsid w:val="008F2C96"/>
    <w:rsid w:val="008F74CA"/>
    <w:rsid w:val="009028CB"/>
    <w:rsid w:val="00902E7A"/>
    <w:rsid w:val="0091032C"/>
    <w:rsid w:val="0091347F"/>
    <w:rsid w:val="009150C4"/>
    <w:rsid w:val="0091665C"/>
    <w:rsid w:val="00923D22"/>
    <w:rsid w:val="00924CDF"/>
    <w:rsid w:val="0092607F"/>
    <w:rsid w:val="00926B83"/>
    <w:rsid w:val="00926D2A"/>
    <w:rsid w:val="00933550"/>
    <w:rsid w:val="00933CF4"/>
    <w:rsid w:val="00933E60"/>
    <w:rsid w:val="009379B5"/>
    <w:rsid w:val="0094016A"/>
    <w:rsid w:val="00940354"/>
    <w:rsid w:val="009403F8"/>
    <w:rsid w:val="009412D4"/>
    <w:rsid w:val="009427FC"/>
    <w:rsid w:val="00944649"/>
    <w:rsid w:val="00945DF0"/>
    <w:rsid w:val="00947634"/>
    <w:rsid w:val="009531DA"/>
    <w:rsid w:val="0095440C"/>
    <w:rsid w:val="0095536F"/>
    <w:rsid w:val="0095570A"/>
    <w:rsid w:val="00961D56"/>
    <w:rsid w:val="0096278A"/>
    <w:rsid w:val="00963385"/>
    <w:rsid w:val="00963640"/>
    <w:rsid w:val="00963B00"/>
    <w:rsid w:val="00964FD0"/>
    <w:rsid w:val="009674B9"/>
    <w:rsid w:val="00970A22"/>
    <w:rsid w:val="0097166D"/>
    <w:rsid w:val="00972931"/>
    <w:rsid w:val="009751B0"/>
    <w:rsid w:val="00976385"/>
    <w:rsid w:val="009774D9"/>
    <w:rsid w:val="009824CF"/>
    <w:rsid w:val="00984354"/>
    <w:rsid w:val="00985F5F"/>
    <w:rsid w:val="009863A1"/>
    <w:rsid w:val="009867D5"/>
    <w:rsid w:val="009868D7"/>
    <w:rsid w:val="00986E9B"/>
    <w:rsid w:val="009878E0"/>
    <w:rsid w:val="0099115C"/>
    <w:rsid w:val="00991429"/>
    <w:rsid w:val="009920D6"/>
    <w:rsid w:val="00992985"/>
    <w:rsid w:val="0099635F"/>
    <w:rsid w:val="009A18D4"/>
    <w:rsid w:val="009A18F7"/>
    <w:rsid w:val="009A2623"/>
    <w:rsid w:val="009A38BE"/>
    <w:rsid w:val="009A59C2"/>
    <w:rsid w:val="009A62F6"/>
    <w:rsid w:val="009A731E"/>
    <w:rsid w:val="009A7428"/>
    <w:rsid w:val="009B214F"/>
    <w:rsid w:val="009B28BF"/>
    <w:rsid w:val="009B2B08"/>
    <w:rsid w:val="009B3661"/>
    <w:rsid w:val="009B4316"/>
    <w:rsid w:val="009B4650"/>
    <w:rsid w:val="009B66D4"/>
    <w:rsid w:val="009B70B8"/>
    <w:rsid w:val="009C3B62"/>
    <w:rsid w:val="009C49C1"/>
    <w:rsid w:val="009C56EE"/>
    <w:rsid w:val="009C648F"/>
    <w:rsid w:val="009C6613"/>
    <w:rsid w:val="009C6923"/>
    <w:rsid w:val="009C75FC"/>
    <w:rsid w:val="009C79B5"/>
    <w:rsid w:val="009D21D9"/>
    <w:rsid w:val="009D3EB4"/>
    <w:rsid w:val="009D6F09"/>
    <w:rsid w:val="009E3136"/>
    <w:rsid w:val="009E4684"/>
    <w:rsid w:val="009E4A1F"/>
    <w:rsid w:val="009E5156"/>
    <w:rsid w:val="009E5D8A"/>
    <w:rsid w:val="009E746A"/>
    <w:rsid w:val="009F7AFE"/>
    <w:rsid w:val="00A010D8"/>
    <w:rsid w:val="00A02719"/>
    <w:rsid w:val="00A04051"/>
    <w:rsid w:val="00A0650A"/>
    <w:rsid w:val="00A07551"/>
    <w:rsid w:val="00A07B95"/>
    <w:rsid w:val="00A1444D"/>
    <w:rsid w:val="00A14703"/>
    <w:rsid w:val="00A14B9F"/>
    <w:rsid w:val="00A14F4F"/>
    <w:rsid w:val="00A1582C"/>
    <w:rsid w:val="00A2111B"/>
    <w:rsid w:val="00A25923"/>
    <w:rsid w:val="00A25B07"/>
    <w:rsid w:val="00A25F6D"/>
    <w:rsid w:val="00A26EF0"/>
    <w:rsid w:val="00A30943"/>
    <w:rsid w:val="00A36B4C"/>
    <w:rsid w:val="00A40EC1"/>
    <w:rsid w:val="00A41DFE"/>
    <w:rsid w:val="00A42D56"/>
    <w:rsid w:val="00A432EF"/>
    <w:rsid w:val="00A44433"/>
    <w:rsid w:val="00A46B1D"/>
    <w:rsid w:val="00A47467"/>
    <w:rsid w:val="00A51771"/>
    <w:rsid w:val="00A53D02"/>
    <w:rsid w:val="00A563A4"/>
    <w:rsid w:val="00A56701"/>
    <w:rsid w:val="00A579C6"/>
    <w:rsid w:val="00A607CF"/>
    <w:rsid w:val="00A6142A"/>
    <w:rsid w:val="00A6191E"/>
    <w:rsid w:val="00A655E5"/>
    <w:rsid w:val="00A67700"/>
    <w:rsid w:val="00A7071E"/>
    <w:rsid w:val="00A71A36"/>
    <w:rsid w:val="00A721D8"/>
    <w:rsid w:val="00A74746"/>
    <w:rsid w:val="00A75A74"/>
    <w:rsid w:val="00A76560"/>
    <w:rsid w:val="00A80011"/>
    <w:rsid w:val="00A8119F"/>
    <w:rsid w:val="00A81B64"/>
    <w:rsid w:val="00A85076"/>
    <w:rsid w:val="00A87A37"/>
    <w:rsid w:val="00A93949"/>
    <w:rsid w:val="00A9733B"/>
    <w:rsid w:val="00AA0317"/>
    <w:rsid w:val="00AA0DF1"/>
    <w:rsid w:val="00AA639F"/>
    <w:rsid w:val="00AA6F24"/>
    <w:rsid w:val="00AB111E"/>
    <w:rsid w:val="00AB2EE4"/>
    <w:rsid w:val="00AB5423"/>
    <w:rsid w:val="00AB60AB"/>
    <w:rsid w:val="00AC336E"/>
    <w:rsid w:val="00AC6F2C"/>
    <w:rsid w:val="00AC6F7F"/>
    <w:rsid w:val="00AD4925"/>
    <w:rsid w:val="00AD4D88"/>
    <w:rsid w:val="00AE0191"/>
    <w:rsid w:val="00AE3F99"/>
    <w:rsid w:val="00AE495A"/>
    <w:rsid w:val="00AE5118"/>
    <w:rsid w:val="00AE558F"/>
    <w:rsid w:val="00AE6D46"/>
    <w:rsid w:val="00AF4E0A"/>
    <w:rsid w:val="00B004BB"/>
    <w:rsid w:val="00B00FE1"/>
    <w:rsid w:val="00B071ED"/>
    <w:rsid w:val="00B07617"/>
    <w:rsid w:val="00B07E52"/>
    <w:rsid w:val="00B10235"/>
    <w:rsid w:val="00B12312"/>
    <w:rsid w:val="00B1392C"/>
    <w:rsid w:val="00B14A45"/>
    <w:rsid w:val="00B14A53"/>
    <w:rsid w:val="00B16FC4"/>
    <w:rsid w:val="00B1771A"/>
    <w:rsid w:val="00B26A27"/>
    <w:rsid w:val="00B26CD8"/>
    <w:rsid w:val="00B272DB"/>
    <w:rsid w:val="00B27377"/>
    <w:rsid w:val="00B30932"/>
    <w:rsid w:val="00B358CE"/>
    <w:rsid w:val="00B36368"/>
    <w:rsid w:val="00B3706F"/>
    <w:rsid w:val="00B452A7"/>
    <w:rsid w:val="00B454EB"/>
    <w:rsid w:val="00B45BF0"/>
    <w:rsid w:val="00B45DA0"/>
    <w:rsid w:val="00B466B1"/>
    <w:rsid w:val="00B47AE4"/>
    <w:rsid w:val="00B50AA4"/>
    <w:rsid w:val="00B51F45"/>
    <w:rsid w:val="00B53077"/>
    <w:rsid w:val="00B55A52"/>
    <w:rsid w:val="00B56338"/>
    <w:rsid w:val="00B57E08"/>
    <w:rsid w:val="00B57F53"/>
    <w:rsid w:val="00B61E48"/>
    <w:rsid w:val="00B640B1"/>
    <w:rsid w:val="00B7310A"/>
    <w:rsid w:val="00B7410B"/>
    <w:rsid w:val="00B74E98"/>
    <w:rsid w:val="00B76F6F"/>
    <w:rsid w:val="00B779FD"/>
    <w:rsid w:val="00B8024F"/>
    <w:rsid w:val="00B84B9D"/>
    <w:rsid w:val="00B84BCC"/>
    <w:rsid w:val="00B86718"/>
    <w:rsid w:val="00B87C5C"/>
    <w:rsid w:val="00B9060B"/>
    <w:rsid w:val="00B90AEC"/>
    <w:rsid w:val="00B91E31"/>
    <w:rsid w:val="00B93A35"/>
    <w:rsid w:val="00B96E3A"/>
    <w:rsid w:val="00B97524"/>
    <w:rsid w:val="00B975F4"/>
    <w:rsid w:val="00BA2696"/>
    <w:rsid w:val="00BA3910"/>
    <w:rsid w:val="00BA62B3"/>
    <w:rsid w:val="00BA6E93"/>
    <w:rsid w:val="00BB3404"/>
    <w:rsid w:val="00BB55A6"/>
    <w:rsid w:val="00BB5D71"/>
    <w:rsid w:val="00BB709A"/>
    <w:rsid w:val="00BB7E88"/>
    <w:rsid w:val="00BC40BD"/>
    <w:rsid w:val="00BC448E"/>
    <w:rsid w:val="00BC60D9"/>
    <w:rsid w:val="00BC6BA9"/>
    <w:rsid w:val="00BD06A0"/>
    <w:rsid w:val="00BD1832"/>
    <w:rsid w:val="00BD21D3"/>
    <w:rsid w:val="00BD6A47"/>
    <w:rsid w:val="00BE2C80"/>
    <w:rsid w:val="00BE3043"/>
    <w:rsid w:val="00BF0F1C"/>
    <w:rsid w:val="00BF1E0B"/>
    <w:rsid w:val="00BF2312"/>
    <w:rsid w:val="00BF26E0"/>
    <w:rsid w:val="00BF38B3"/>
    <w:rsid w:val="00BF3AE4"/>
    <w:rsid w:val="00BF43A8"/>
    <w:rsid w:val="00BF535E"/>
    <w:rsid w:val="00BF7C15"/>
    <w:rsid w:val="00C000E6"/>
    <w:rsid w:val="00C002F9"/>
    <w:rsid w:val="00C02480"/>
    <w:rsid w:val="00C03235"/>
    <w:rsid w:val="00C07A89"/>
    <w:rsid w:val="00C113F9"/>
    <w:rsid w:val="00C1347E"/>
    <w:rsid w:val="00C22939"/>
    <w:rsid w:val="00C22A73"/>
    <w:rsid w:val="00C22DCA"/>
    <w:rsid w:val="00C253DC"/>
    <w:rsid w:val="00C25427"/>
    <w:rsid w:val="00C26DC7"/>
    <w:rsid w:val="00C30192"/>
    <w:rsid w:val="00C31811"/>
    <w:rsid w:val="00C33A06"/>
    <w:rsid w:val="00C34BD5"/>
    <w:rsid w:val="00C36C18"/>
    <w:rsid w:val="00C40454"/>
    <w:rsid w:val="00C414E4"/>
    <w:rsid w:val="00C4190E"/>
    <w:rsid w:val="00C41F41"/>
    <w:rsid w:val="00C42E47"/>
    <w:rsid w:val="00C431D1"/>
    <w:rsid w:val="00C4347A"/>
    <w:rsid w:val="00C43B3F"/>
    <w:rsid w:val="00C457BF"/>
    <w:rsid w:val="00C50406"/>
    <w:rsid w:val="00C50638"/>
    <w:rsid w:val="00C52253"/>
    <w:rsid w:val="00C52338"/>
    <w:rsid w:val="00C555E7"/>
    <w:rsid w:val="00C618AC"/>
    <w:rsid w:val="00C625A0"/>
    <w:rsid w:val="00C675AC"/>
    <w:rsid w:val="00C70964"/>
    <w:rsid w:val="00C70DA5"/>
    <w:rsid w:val="00C7316F"/>
    <w:rsid w:val="00C735A2"/>
    <w:rsid w:val="00C74C46"/>
    <w:rsid w:val="00C75201"/>
    <w:rsid w:val="00C76007"/>
    <w:rsid w:val="00C80352"/>
    <w:rsid w:val="00C83717"/>
    <w:rsid w:val="00C843A5"/>
    <w:rsid w:val="00C8461E"/>
    <w:rsid w:val="00C863F0"/>
    <w:rsid w:val="00C90973"/>
    <w:rsid w:val="00C91809"/>
    <w:rsid w:val="00C919D2"/>
    <w:rsid w:val="00C91BAA"/>
    <w:rsid w:val="00C93DC8"/>
    <w:rsid w:val="00C93F3F"/>
    <w:rsid w:val="00C951D2"/>
    <w:rsid w:val="00C962AB"/>
    <w:rsid w:val="00CA4122"/>
    <w:rsid w:val="00CA482C"/>
    <w:rsid w:val="00CA4B99"/>
    <w:rsid w:val="00CA66CB"/>
    <w:rsid w:val="00CB1D15"/>
    <w:rsid w:val="00CB375D"/>
    <w:rsid w:val="00CB3908"/>
    <w:rsid w:val="00CC2724"/>
    <w:rsid w:val="00CC7F1C"/>
    <w:rsid w:val="00CD0136"/>
    <w:rsid w:val="00CD4FAE"/>
    <w:rsid w:val="00CD7278"/>
    <w:rsid w:val="00CE5A4A"/>
    <w:rsid w:val="00CE60BD"/>
    <w:rsid w:val="00CE60BE"/>
    <w:rsid w:val="00CE759D"/>
    <w:rsid w:val="00CF0ADA"/>
    <w:rsid w:val="00CF429D"/>
    <w:rsid w:val="00CF4A4B"/>
    <w:rsid w:val="00CF4D20"/>
    <w:rsid w:val="00CF4D56"/>
    <w:rsid w:val="00CF645F"/>
    <w:rsid w:val="00D0490B"/>
    <w:rsid w:val="00D11F8D"/>
    <w:rsid w:val="00D13BD2"/>
    <w:rsid w:val="00D14F1A"/>
    <w:rsid w:val="00D15265"/>
    <w:rsid w:val="00D15CC0"/>
    <w:rsid w:val="00D16B2B"/>
    <w:rsid w:val="00D1747F"/>
    <w:rsid w:val="00D174F5"/>
    <w:rsid w:val="00D2033D"/>
    <w:rsid w:val="00D217A7"/>
    <w:rsid w:val="00D21EE6"/>
    <w:rsid w:val="00D252DB"/>
    <w:rsid w:val="00D32EA0"/>
    <w:rsid w:val="00D33CDF"/>
    <w:rsid w:val="00D377E2"/>
    <w:rsid w:val="00D41C75"/>
    <w:rsid w:val="00D44E9B"/>
    <w:rsid w:val="00D45FE4"/>
    <w:rsid w:val="00D464C0"/>
    <w:rsid w:val="00D465AB"/>
    <w:rsid w:val="00D54567"/>
    <w:rsid w:val="00D5512B"/>
    <w:rsid w:val="00D60EC7"/>
    <w:rsid w:val="00D620CA"/>
    <w:rsid w:val="00D62298"/>
    <w:rsid w:val="00D62634"/>
    <w:rsid w:val="00D6263F"/>
    <w:rsid w:val="00D637AE"/>
    <w:rsid w:val="00D63FB5"/>
    <w:rsid w:val="00D6485C"/>
    <w:rsid w:val="00D65BD2"/>
    <w:rsid w:val="00D707A9"/>
    <w:rsid w:val="00D71D15"/>
    <w:rsid w:val="00D73A7B"/>
    <w:rsid w:val="00D75766"/>
    <w:rsid w:val="00D757F6"/>
    <w:rsid w:val="00D908BF"/>
    <w:rsid w:val="00D90C0C"/>
    <w:rsid w:val="00D922B2"/>
    <w:rsid w:val="00D94D6B"/>
    <w:rsid w:val="00D95292"/>
    <w:rsid w:val="00DA0259"/>
    <w:rsid w:val="00DA35BD"/>
    <w:rsid w:val="00DA57DA"/>
    <w:rsid w:val="00DA6AC1"/>
    <w:rsid w:val="00DB09B7"/>
    <w:rsid w:val="00DB0FAA"/>
    <w:rsid w:val="00DB1CA1"/>
    <w:rsid w:val="00DB1D37"/>
    <w:rsid w:val="00DB392A"/>
    <w:rsid w:val="00DB76F3"/>
    <w:rsid w:val="00DC2DED"/>
    <w:rsid w:val="00DC2F05"/>
    <w:rsid w:val="00DC36F9"/>
    <w:rsid w:val="00DC56B3"/>
    <w:rsid w:val="00DC78B8"/>
    <w:rsid w:val="00DD0E51"/>
    <w:rsid w:val="00DD39DF"/>
    <w:rsid w:val="00DD3BC3"/>
    <w:rsid w:val="00DD612A"/>
    <w:rsid w:val="00DE05AE"/>
    <w:rsid w:val="00DF106A"/>
    <w:rsid w:val="00DF151D"/>
    <w:rsid w:val="00DF4A6E"/>
    <w:rsid w:val="00DF58BC"/>
    <w:rsid w:val="00DF755C"/>
    <w:rsid w:val="00E00E6F"/>
    <w:rsid w:val="00E03DF5"/>
    <w:rsid w:val="00E06552"/>
    <w:rsid w:val="00E06707"/>
    <w:rsid w:val="00E11D6D"/>
    <w:rsid w:val="00E162CC"/>
    <w:rsid w:val="00E16FED"/>
    <w:rsid w:val="00E22173"/>
    <w:rsid w:val="00E24D4B"/>
    <w:rsid w:val="00E24F8C"/>
    <w:rsid w:val="00E27395"/>
    <w:rsid w:val="00E31E24"/>
    <w:rsid w:val="00E406C5"/>
    <w:rsid w:val="00E41B39"/>
    <w:rsid w:val="00E44931"/>
    <w:rsid w:val="00E50C6A"/>
    <w:rsid w:val="00E511B3"/>
    <w:rsid w:val="00E51820"/>
    <w:rsid w:val="00E51BB6"/>
    <w:rsid w:val="00E536E4"/>
    <w:rsid w:val="00E541A9"/>
    <w:rsid w:val="00E56080"/>
    <w:rsid w:val="00E567CD"/>
    <w:rsid w:val="00E61215"/>
    <w:rsid w:val="00E66588"/>
    <w:rsid w:val="00E67EF6"/>
    <w:rsid w:val="00E71757"/>
    <w:rsid w:val="00E7247E"/>
    <w:rsid w:val="00E75236"/>
    <w:rsid w:val="00E76A87"/>
    <w:rsid w:val="00E81CD2"/>
    <w:rsid w:val="00E82D7D"/>
    <w:rsid w:val="00E84C58"/>
    <w:rsid w:val="00E90003"/>
    <w:rsid w:val="00E91260"/>
    <w:rsid w:val="00E95DBB"/>
    <w:rsid w:val="00EA3B8D"/>
    <w:rsid w:val="00EA4CC3"/>
    <w:rsid w:val="00EA74A5"/>
    <w:rsid w:val="00EA776F"/>
    <w:rsid w:val="00EB1ADC"/>
    <w:rsid w:val="00EB1F33"/>
    <w:rsid w:val="00EB6F59"/>
    <w:rsid w:val="00EC7146"/>
    <w:rsid w:val="00ED197D"/>
    <w:rsid w:val="00ED6F7D"/>
    <w:rsid w:val="00ED79DB"/>
    <w:rsid w:val="00EE35C1"/>
    <w:rsid w:val="00EE37A5"/>
    <w:rsid w:val="00EE3C1D"/>
    <w:rsid w:val="00EF04A6"/>
    <w:rsid w:val="00EF6032"/>
    <w:rsid w:val="00EF6932"/>
    <w:rsid w:val="00F00912"/>
    <w:rsid w:val="00F00EE3"/>
    <w:rsid w:val="00F021FE"/>
    <w:rsid w:val="00F032B8"/>
    <w:rsid w:val="00F037AB"/>
    <w:rsid w:val="00F037C2"/>
    <w:rsid w:val="00F039B0"/>
    <w:rsid w:val="00F052A6"/>
    <w:rsid w:val="00F10233"/>
    <w:rsid w:val="00F1101C"/>
    <w:rsid w:val="00F1290E"/>
    <w:rsid w:val="00F13347"/>
    <w:rsid w:val="00F16A55"/>
    <w:rsid w:val="00F173FC"/>
    <w:rsid w:val="00F205D0"/>
    <w:rsid w:val="00F24B26"/>
    <w:rsid w:val="00F24EA2"/>
    <w:rsid w:val="00F25E06"/>
    <w:rsid w:val="00F27F3F"/>
    <w:rsid w:val="00F32938"/>
    <w:rsid w:val="00F330BA"/>
    <w:rsid w:val="00F35158"/>
    <w:rsid w:val="00F36131"/>
    <w:rsid w:val="00F3722F"/>
    <w:rsid w:val="00F37E77"/>
    <w:rsid w:val="00F406C8"/>
    <w:rsid w:val="00F4186F"/>
    <w:rsid w:val="00F4198B"/>
    <w:rsid w:val="00F430B6"/>
    <w:rsid w:val="00F444C9"/>
    <w:rsid w:val="00F447EC"/>
    <w:rsid w:val="00F45DD3"/>
    <w:rsid w:val="00F46367"/>
    <w:rsid w:val="00F474A1"/>
    <w:rsid w:val="00F506A4"/>
    <w:rsid w:val="00F50D63"/>
    <w:rsid w:val="00F52FB0"/>
    <w:rsid w:val="00F5634D"/>
    <w:rsid w:val="00F57C6D"/>
    <w:rsid w:val="00F607EC"/>
    <w:rsid w:val="00F639C9"/>
    <w:rsid w:val="00F6435E"/>
    <w:rsid w:val="00F644FE"/>
    <w:rsid w:val="00F64549"/>
    <w:rsid w:val="00F66328"/>
    <w:rsid w:val="00F66F04"/>
    <w:rsid w:val="00F670B4"/>
    <w:rsid w:val="00F673AF"/>
    <w:rsid w:val="00F70780"/>
    <w:rsid w:val="00F724D7"/>
    <w:rsid w:val="00F75259"/>
    <w:rsid w:val="00F754DD"/>
    <w:rsid w:val="00F774B6"/>
    <w:rsid w:val="00F77AF4"/>
    <w:rsid w:val="00F8169B"/>
    <w:rsid w:val="00F81DF3"/>
    <w:rsid w:val="00F8283E"/>
    <w:rsid w:val="00F831C8"/>
    <w:rsid w:val="00F85860"/>
    <w:rsid w:val="00F85C5B"/>
    <w:rsid w:val="00F86063"/>
    <w:rsid w:val="00F86CE5"/>
    <w:rsid w:val="00F877FF"/>
    <w:rsid w:val="00F90BB6"/>
    <w:rsid w:val="00F90E10"/>
    <w:rsid w:val="00F92993"/>
    <w:rsid w:val="00F97422"/>
    <w:rsid w:val="00FA0414"/>
    <w:rsid w:val="00FA0A7D"/>
    <w:rsid w:val="00FA16CC"/>
    <w:rsid w:val="00FA525D"/>
    <w:rsid w:val="00FA5682"/>
    <w:rsid w:val="00FB0CEE"/>
    <w:rsid w:val="00FB4DC2"/>
    <w:rsid w:val="00FB4FD0"/>
    <w:rsid w:val="00FB6FE5"/>
    <w:rsid w:val="00FB797C"/>
    <w:rsid w:val="00FC3EC0"/>
    <w:rsid w:val="00FD35B2"/>
    <w:rsid w:val="00FD3B7E"/>
    <w:rsid w:val="00FD55D2"/>
    <w:rsid w:val="00FE15DE"/>
    <w:rsid w:val="00FE2DC2"/>
    <w:rsid w:val="00FE5B47"/>
    <w:rsid w:val="00FE66F2"/>
    <w:rsid w:val="00FF0215"/>
    <w:rsid w:val="00FF0C1B"/>
    <w:rsid w:val="00FF3127"/>
    <w:rsid w:val="00FF5776"/>
    <w:rsid w:val="00FF5BC3"/>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AE"/>
    <w:pPr>
      <w:widowControl w:val="0"/>
      <w:autoSpaceDE w:val="0"/>
      <w:autoSpaceDN w:val="0"/>
      <w:adjustRightInd w:val="0"/>
    </w:pPr>
    <w:rPr>
      <w:sz w:val="24"/>
      <w:szCs w:val="24"/>
    </w:rPr>
  </w:style>
  <w:style w:type="paragraph" w:styleId="Heading1">
    <w:name w:val="heading 1"/>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rsid w:val="00D637AE"/>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rsid w:val="00D637AE"/>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rsid w:val="00D637AE"/>
    <w:pPr>
      <w:keepNext/>
      <w:ind w:left="2160" w:firstLine="540"/>
      <w:outlineLvl w:val="4"/>
    </w:pPr>
    <w:rPr>
      <w:b/>
      <w:bCs/>
    </w:rPr>
  </w:style>
  <w:style w:type="paragraph" w:styleId="Heading6">
    <w:name w:val="heading 6"/>
    <w:basedOn w:val="Normal"/>
    <w:next w:val="Normal"/>
    <w:qFormat/>
    <w:rsid w:val="00D637AE"/>
    <w:pPr>
      <w:keepNext/>
      <w:tabs>
        <w:tab w:val="left" w:pos="0"/>
      </w:tabs>
      <w:jc w:val="center"/>
      <w:outlineLvl w:val="5"/>
    </w:pPr>
    <w:rPr>
      <w:b/>
      <w:bCs/>
      <w:u w:val="single"/>
    </w:rPr>
  </w:style>
  <w:style w:type="paragraph" w:styleId="Heading7">
    <w:name w:val="heading 7"/>
    <w:basedOn w:val="Normal"/>
    <w:next w:val="Normal"/>
    <w:qFormat/>
    <w:rsid w:val="00D637AE"/>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rsid w:val="00D637AE"/>
    <w:pPr>
      <w:tabs>
        <w:tab w:val="left" w:pos="0"/>
      </w:tabs>
      <w:ind w:left="720" w:right="720"/>
      <w:jc w:val="both"/>
    </w:pPr>
    <w:rPr>
      <w:rFonts w:ascii="Arial" w:hAnsi="Arial" w:cs="Arial"/>
      <w:b/>
      <w:bCs/>
      <w:color w:val="000000"/>
      <w:sz w:val="20"/>
    </w:rPr>
  </w:style>
  <w:style w:type="paragraph" w:styleId="BodyText3">
    <w:name w:val="Body Text 3"/>
    <w:basedOn w:val="Normal"/>
    <w:rsid w:val="00D637AE"/>
    <w:pPr>
      <w:tabs>
        <w:tab w:val="left" w:pos="0"/>
      </w:tabs>
      <w:jc w:val="both"/>
    </w:pPr>
    <w:rPr>
      <w:rFonts w:ascii="Arial" w:hAnsi="Arial" w:cs="Arial"/>
      <w:color w:val="000000"/>
      <w:sz w:val="22"/>
    </w:rPr>
  </w:style>
  <w:style w:type="paragraph" w:customStyle="1" w:styleId="1AutoList1">
    <w:name w:val="1AutoList1"/>
    <w:rsid w:val="00D637AE"/>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rsid w:val="00D637AE"/>
  </w:style>
  <w:style w:type="paragraph" w:styleId="BalloonText">
    <w:name w:val="Balloon Text"/>
    <w:basedOn w:val="Normal"/>
    <w:semiHidden/>
    <w:rsid w:val="00D637AE"/>
    <w:rPr>
      <w:rFonts w:ascii="Tahoma" w:hAnsi="Tahoma" w:cs="Tahoma"/>
      <w:sz w:val="16"/>
      <w:szCs w:val="16"/>
    </w:rPr>
  </w:style>
  <w:style w:type="paragraph" w:styleId="Header">
    <w:name w:val="header"/>
    <w:basedOn w:val="Normal"/>
    <w:rsid w:val="00D637AE"/>
    <w:pPr>
      <w:tabs>
        <w:tab w:val="center" w:pos="4320"/>
        <w:tab w:val="right" w:pos="8640"/>
      </w:tabs>
    </w:pPr>
  </w:style>
  <w:style w:type="paragraph" w:styleId="Footer">
    <w:name w:val="footer"/>
    <w:basedOn w:val="Normal"/>
    <w:link w:val="FooterChar"/>
    <w:uiPriority w:val="99"/>
    <w:rsid w:val="00D637AE"/>
    <w:pPr>
      <w:tabs>
        <w:tab w:val="center" w:pos="4320"/>
        <w:tab w:val="right" w:pos="8640"/>
      </w:tabs>
    </w:pPr>
  </w:style>
  <w:style w:type="paragraph" w:styleId="BodyText2">
    <w:name w:val="Body Text 2"/>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sid w:val="00D637AE"/>
    <w:rPr>
      <w:sz w:val="20"/>
      <w:szCs w:val="20"/>
    </w:rPr>
  </w:style>
  <w:style w:type="character" w:styleId="FootnoteReference">
    <w:name w:val="footnote reference"/>
    <w:basedOn w:val="DefaultParagraphFont"/>
    <w:semiHidden/>
    <w:rsid w:val="00D637AE"/>
    <w:rPr>
      <w:vertAlign w:val="superscript"/>
    </w:rPr>
  </w:style>
  <w:style w:type="paragraph" w:styleId="BodyTextIndent">
    <w:name w:val="Body Text Indent"/>
    <w:basedOn w:val="Normal"/>
    <w:rsid w:val="00D637AE"/>
    <w:pPr>
      <w:ind w:left="720"/>
      <w:jc w:val="both"/>
    </w:pPr>
  </w:style>
  <w:style w:type="paragraph" w:styleId="BodyTextIndent3">
    <w:name w:val="Body Text Indent 3"/>
    <w:basedOn w:val="Normal"/>
    <w:rsid w:val="0015235B"/>
    <w:pPr>
      <w:spacing w:after="120"/>
      <w:ind w:left="360"/>
    </w:pPr>
    <w:rPr>
      <w:sz w:val="16"/>
      <w:szCs w:val="16"/>
    </w:rPr>
  </w:style>
  <w:style w:type="paragraph" w:styleId="NormalWeb">
    <w:name w:val="Normal (Web)"/>
    <w:basedOn w:val="Normal"/>
    <w:uiPriority w:val="99"/>
    <w:rsid w:val="0015235B"/>
    <w:pPr>
      <w:widowControl/>
      <w:autoSpaceDE/>
      <w:autoSpaceDN/>
      <w:adjustRightInd/>
      <w:spacing w:before="100" w:beforeAutospacing="1" w:after="100" w:afterAutospacing="1"/>
    </w:pPr>
  </w:style>
  <w:style w:type="paragraph" w:styleId="CommentText">
    <w:name w:val="annotation text"/>
    <w:basedOn w:val="Normal"/>
    <w:link w:val="CommentTextChar"/>
    <w:uiPriority w:val="99"/>
    <w:semiHidden/>
    <w:rsid w:val="0015235B"/>
    <w:pPr>
      <w:widowControl/>
      <w:autoSpaceDE/>
      <w:autoSpaceDN/>
      <w:adjustRightInd/>
    </w:pPr>
    <w:rPr>
      <w:rFonts w:ascii="Palatino" w:hAnsi="Palatino"/>
      <w:sz w:val="20"/>
      <w:szCs w:val="20"/>
    </w:rPr>
  </w:style>
  <w:style w:type="character" w:styleId="Hyperlink">
    <w:name w:val="Hyperlink"/>
    <w:basedOn w:val="DefaultParagraphFont"/>
    <w:rsid w:val="0015235B"/>
    <w:rPr>
      <w:color w:val="0000FF"/>
      <w:u w:val="single"/>
    </w:rPr>
  </w:style>
  <w:style w:type="character" w:styleId="FollowedHyperlink">
    <w:name w:val="FollowedHyperlink"/>
    <w:basedOn w:val="DefaultParagraphFont"/>
    <w:rsid w:val="0015235B"/>
    <w:rPr>
      <w:color w:val="800080"/>
      <w:u w:val="single"/>
    </w:rPr>
  </w:style>
  <w:style w:type="paragraph" w:styleId="Title">
    <w:name w:val="Title"/>
    <w:basedOn w:val="Normal"/>
    <w:qFormat/>
    <w:rsid w:val="0015235B"/>
    <w:pPr>
      <w:widowControl/>
      <w:autoSpaceDE/>
      <w:autoSpaceDN/>
      <w:adjustRightInd/>
      <w:jc w:val="center"/>
    </w:pPr>
    <w:rPr>
      <w:rFonts w:ascii="Gill SSi" w:hAnsi="Gill SSi"/>
      <w:b/>
      <w:bCs/>
      <w:sz w:val="52"/>
      <w:szCs w:val="20"/>
    </w:rPr>
  </w:style>
  <w:style w:type="paragraph" w:styleId="Subtitle">
    <w:name w:val="Subtitle"/>
    <w:basedOn w:val="Normal"/>
    <w:qFormat/>
    <w:rsid w:val="0015235B"/>
    <w:pPr>
      <w:widowControl/>
      <w:autoSpaceDE/>
      <w:autoSpaceDN/>
      <w:adjustRightInd/>
      <w:jc w:val="center"/>
    </w:pPr>
    <w:rPr>
      <w:rFonts w:ascii="Gill SSi" w:hAnsi="Gill SSi"/>
      <w:sz w:val="28"/>
      <w:szCs w:val="20"/>
    </w:rPr>
  </w:style>
  <w:style w:type="paragraph" w:styleId="TOC1">
    <w:name w:val="toc 1"/>
    <w:basedOn w:val="Normal"/>
    <w:next w:val="Normal"/>
    <w:autoRedefine/>
    <w:semiHidden/>
    <w:rsid w:val="0015235B"/>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rsid w:val="0015235B"/>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rsid w:val="0015235B"/>
    <w:pPr>
      <w:autoSpaceDE/>
      <w:autoSpaceDN/>
      <w:adjustRightInd/>
    </w:pPr>
    <w:rPr>
      <w:szCs w:val="20"/>
    </w:rPr>
  </w:style>
  <w:style w:type="paragraph" w:customStyle="1" w:styleId="Blockquote">
    <w:name w:val="Blockquote"/>
    <w:basedOn w:val="Normal"/>
    <w:rsid w:val="0015235B"/>
    <w:pPr>
      <w:widowControl/>
      <w:autoSpaceDE/>
      <w:autoSpaceDN/>
      <w:adjustRightInd/>
      <w:spacing w:before="100" w:after="100"/>
      <w:ind w:left="360" w:right="360"/>
    </w:pPr>
    <w:rPr>
      <w:snapToGrid w:val="0"/>
      <w:szCs w:val="20"/>
    </w:rPr>
  </w:style>
  <w:style w:type="paragraph" w:styleId="BodyTextIndent2">
    <w:name w:val="Body Text Indent 2"/>
    <w:basedOn w:val="Normal"/>
    <w:rsid w:val="0015235B"/>
    <w:pPr>
      <w:widowControl/>
      <w:autoSpaceDE/>
      <w:autoSpaceDN/>
      <w:adjustRightInd/>
      <w:ind w:left="360"/>
    </w:pPr>
    <w:rPr>
      <w:color w:val="FF0000"/>
    </w:rPr>
  </w:style>
  <w:style w:type="paragraph" w:customStyle="1" w:styleId="ListNumber1">
    <w:name w:val="List Number 1"/>
    <w:basedOn w:val="Normal"/>
    <w:rsid w:val="0015235B"/>
    <w:pPr>
      <w:keepNext/>
      <w:widowControl/>
      <w:tabs>
        <w:tab w:val="num" w:pos="1080"/>
      </w:tabs>
      <w:autoSpaceDE/>
      <w:autoSpaceDN/>
      <w:adjustRightInd/>
      <w:spacing w:before="80" w:after="80"/>
      <w:ind w:left="1080" w:hanging="1080"/>
    </w:pPr>
    <w:rPr>
      <w:b/>
      <w:sz w:val="20"/>
      <w:szCs w:val="20"/>
    </w:rPr>
  </w:style>
  <w:style w:type="paragraph" w:customStyle="1" w:styleId="ListNo2">
    <w:name w:val="List No 2"/>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ListNo3">
    <w:name w:val="List No 3"/>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NormalIndent1">
    <w:name w:val="Normal Indent 1"/>
    <w:basedOn w:val="Normal"/>
    <w:rsid w:val="0015235B"/>
    <w:pPr>
      <w:widowControl/>
      <w:autoSpaceDE/>
      <w:autoSpaceDN/>
      <w:adjustRightInd/>
      <w:spacing w:before="80" w:after="80"/>
      <w:ind w:left="1080"/>
    </w:pPr>
    <w:rPr>
      <w:sz w:val="20"/>
      <w:szCs w:val="20"/>
    </w:rPr>
  </w:style>
  <w:style w:type="paragraph" w:customStyle="1" w:styleId="NormalIndent2">
    <w:name w:val="Normal Indent 2"/>
    <w:basedOn w:val="Normal"/>
    <w:rsid w:val="0015235B"/>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rsid w:val="0015235B"/>
    <w:pPr>
      <w:tabs>
        <w:tab w:val="left" w:pos="1440"/>
      </w:tabs>
      <w:ind w:left="1440" w:hanging="360"/>
    </w:pPr>
  </w:style>
  <w:style w:type="paragraph" w:styleId="ListBullet">
    <w:name w:val="List Bullet"/>
    <w:basedOn w:val="Normal"/>
    <w:rsid w:val="0015235B"/>
    <w:pPr>
      <w:widowControl/>
      <w:tabs>
        <w:tab w:val="num" w:pos="1800"/>
      </w:tabs>
      <w:autoSpaceDE/>
      <w:autoSpaceDN/>
      <w:adjustRightInd/>
      <w:spacing w:before="20" w:after="20"/>
      <w:ind w:left="1800" w:hanging="360"/>
    </w:pPr>
    <w:rPr>
      <w:sz w:val="20"/>
      <w:szCs w:val="20"/>
    </w:rPr>
  </w:style>
  <w:style w:type="character" w:customStyle="1" w:styleId="NormalIndent1Char">
    <w:name w:val="Normal Indent 1 Char"/>
    <w:basedOn w:val="DefaultParagraphFont"/>
    <w:rsid w:val="0015235B"/>
    <w:rPr>
      <w:lang w:val="en-US" w:eastAsia="en-US" w:bidi="ar-SA"/>
    </w:rPr>
  </w:style>
  <w:style w:type="character" w:styleId="Strong">
    <w:name w:val="Strong"/>
    <w:basedOn w:val="DefaultParagraphFont"/>
    <w:uiPriority w:val="22"/>
    <w:qFormat/>
    <w:rsid w:val="0062274E"/>
    <w:rPr>
      <w:b/>
      <w:bCs/>
    </w:rPr>
  </w:style>
  <w:style w:type="character" w:styleId="Emphasis">
    <w:name w:val="Emphasis"/>
    <w:basedOn w:val="DefaultParagraphFont"/>
    <w:uiPriority w:val="20"/>
    <w:qFormat/>
    <w:rsid w:val="0062274E"/>
    <w:rPr>
      <w:i/>
      <w:iCs/>
    </w:rPr>
  </w:style>
  <w:style w:type="character" w:styleId="CommentReference">
    <w:name w:val="annotation reference"/>
    <w:basedOn w:val="DefaultParagraphFont"/>
    <w:uiPriority w:val="99"/>
    <w:semiHidden/>
    <w:rsid w:val="001F0CC4"/>
    <w:rPr>
      <w:sz w:val="16"/>
      <w:szCs w:val="16"/>
    </w:rPr>
  </w:style>
  <w:style w:type="paragraph" w:styleId="CommentSubject">
    <w:name w:val="annotation subject"/>
    <w:basedOn w:val="CommentText"/>
    <w:next w:val="CommentText"/>
    <w:semiHidden/>
    <w:rsid w:val="001F0CC4"/>
    <w:pPr>
      <w:widowControl w:val="0"/>
      <w:autoSpaceDE w:val="0"/>
      <w:autoSpaceDN w:val="0"/>
      <w:adjustRightInd w:val="0"/>
    </w:pPr>
    <w:rPr>
      <w:rFonts w:ascii="Times New Roman" w:hAnsi="Times New Roman"/>
      <w:b/>
      <w:bCs/>
    </w:rPr>
  </w:style>
  <w:style w:type="table" w:styleId="TableGrid">
    <w:name w:val="Table Grid"/>
    <w:basedOn w:val="TableNormal"/>
    <w:uiPriority w:val="59"/>
    <w:rsid w:val="0084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E08"/>
    <w:pPr>
      <w:ind w:left="720"/>
    </w:pPr>
  </w:style>
  <w:style w:type="paragraph" w:customStyle="1" w:styleId="Quick1">
    <w:name w:val="Quick 1."/>
    <w:basedOn w:val="Normal"/>
    <w:rsid w:val="0055734D"/>
    <w:pPr>
      <w:numPr>
        <w:numId w:val="6"/>
      </w:numPr>
    </w:pPr>
    <w:rPr>
      <w:sz w:val="20"/>
    </w:rPr>
  </w:style>
  <w:style w:type="paragraph" w:styleId="Revision">
    <w:name w:val="Revision"/>
    <w:hidden/>
    <w:uiPriority w:val="99"/>
    <w:semiHidden/>
    <w:rsid w:val="00986E9B"/>
    <w:rPr>
      <w:sz w:val="24"/>
      <w:szCs w:val="24"/>
    </w:rPr>
  </w:style>
  <w:style w:type="character" w:customStyle="1" w:styleId="FooterChar">
    <w:name w:val="Footer Char"/>
    <w:basedOn w:val="DefaultParagraphFont"/>
    <w:link w:val="Footer"/>
    <w:uiPriority w:val="99"/>
    <w:rsid w:val="00B57F53"/>
    <w:rPr>
      <w:sz w:val="24"/>
      <w:szCs w:val="24"/>
    </w:rPr>
  </w:style>
  <w:style w:type="paragraph" w:styleId="PlainText">
    <w:name w:val="Plain Text"/>
    <w:basedOn w:val="Normal"/>
    <w:link w:val="PlainTextChar"/>
    <w:uiPriority w:val="99"/>
    <w:unhideWhenUsed/>
    <w:rsid w:val="00D174F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4F5"/>
    <w:rPr>
      <w:rFonts w:ascii="Consolas" w:eastAsiaTheme="minorHAnsi" w:hAnsi="Consolas" w:cstheme="minorBidi"/>
      <w:sz w:val="21"/>
      <w:szCs w:val="21"/>
    </w:rPr>
  </w:style>
  <w:style w:type="character" w:customStyle="1" w:styleId="CommentTextChar">
    <w:name w:val="Comment Text Char"/>
    <w:basedOn w:val="DefaultParagraphFont"/>
    <w:link w:val="CommentText"/>
    <w:uiPriority w:val="99"/>
    <w:semiHidden/>
    <w:rsid w:val="00F670B4"/>
    <w:rPr>
      <w:rFonts w:ascii="Palatino" w:hAnsi="Palatino"/>
    </w:rPr>
  </w:style>
  <w:style w:type="paragraph" w:customStyle="1" w:styleId="Default">
    <w:name w:val="Default"/>
    <w:rsid w:val="004D26BD"/>
    <w:pPr>
      <w:autoSpaceDE w:val="0"/>
      <w:autoSpaceDN w:val="0"/>
      <w:adjustRightInd w:val="0"/>
    </w:pPr>
    <w:rPr>
      <w:rFonts w:eastAsia="Calibri"/>
      <w:color w:val="000000"/>
      <w:sz w:val="24"/>
      <w:szCs w:val="24"/>
    </w:rPr>
  </w:style>
  <w:style w:type="paragraph" w:customStyle="1" w:styleId="Normal1">
    <w:name w:val="Normal1"/>
    <w:basedOn w:val="Normal"/>
    <w:rsid w:val="00863EA4"/>
    <w:pPr>
      <w:widowControl/>
      <w:autoSpaceDE/>
      <w:autoSpaceDN/>
      <w:adjustRightInd/>
      <w:ind w:left="720"/>
    </w:pPr>
    <w:rPr>
      <w:rFonts w:ascii="Helv" w:hAnsi="Helv"/>
      <w:sz w:val="22"/>
      <w:szCs w:val="20"/>
    </w:rPr>
  </w:style>
  <w:style w:type="paragraph" w:customStyle="1" w:styleId="ColorfulList-Accent11">
    <w:name w:val="Colorful List - Accent 11"/>
    <w:basedOn w:val="Normal"/>
    <w:rsid w:val="00AE558F"/>
    <w:pPr>
      <w:ind w:left="720"/>
      <w:contextualSpacing/>
    </w:pPr>
  </w:style>
  <w:style w:type="paragraph" w:styleId="NoSpacing">
    <w:name w:val="No Spacing"/>
    <w:uiPriority w:val="1"/>
    <w:qFormat/>
    <w:rsid w:val="00A46B1D"/>
    <w:rPr>
      <w:rFonts w:ascii="Calibri" w:eastAsia="Calibri" w:hAnsi="Calibri"/>
      <w:sz w:val="22"/>
      <w:szCs w:val="22"/>
    </w:rPr>
  </w:style>
  <w:style w:type="paragraph" w:customStyle="1" w:styleId="Level2">
    <w:name w:val="Level 2"/>
    <w:basedOn w:val="Normal"/>
    <w:uiPriority w:val="99"/>
    <w:rsid w:val="00184F72"/>
    <w:pPr>
      <w:autoSpaceDE/>
      <w:autoSpaceDN/>
      <w:adjustRightInd/>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AE"/>
    <w:pPr>
      <w:widowControl w:val="0"/>
      <w:autoSpaceDE w:val="0"/>
      <w:autoSpaceDN w:val="0"/>
      <w:adjustRightInd w:val="0"/>
    </w:pPr>
    <w:rPr>
      <w:sz w:val="24"/>
      <w:szCs w:val="24"/>
    </w:rPr>
  </w:style>
  <w:style w:type="paragraph" w:styleId="Heading1">
    <w:name w:val="heading 1"/>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rsid w:val="00D637AE"/>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rsid w:val="00D637AE"/>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rsid w:val="00D637AE"/>
    <w:pPr>
      <w:keepNext/>
      <w:ind w:left="2160" w:firstLine="540"/>
      <w:outlineLvl w:val="4"/>
    </w:pPr>
    <w:rPr>
      <w:b/>
      <w:bCs/>
    </w:rPr>
  </w:style>
  <w:style w:type="paragraph" w:styleId="Heading6">
    <w:name w:val="heading 6"/>
    <w:basedOn w:val="Normal"/>
    <w:next w:val="Normal"/>
    <w:qFormat/>
    <w:rsid w:val="00D637AE"/>
    <w:pPr>
      <w:keepNext/>
      <w:tabs>
        <w:tab w:val="left" w:pos="0"/>
      </w:tabs>
      <w:jc w:val="center"/>
      <w:outlineLvl w:val="5"/>
    </w:pPr>
    <w:rPr>
      <w:b/>
      <w:bCs/>
      <w:u w:val="single"/>
    </w:rPr>
  </w:style>
  <w:style w:type="paragraph" w:styleId="Heading7">
    <w:name w:val="heading 7"/>
    <w:basedOn w:val="Normal"/>
    <w:next w:val="Normal"/>
    <w:qFormat/>
    <w:rsid w:val="00D637AE"/>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rsid w:val="00D637AE"/>
    <w:pPr>
      <w:tabs>
        <w:tab w:val="left" w:pos="0"/>
      </w:tabs>
      <w:ind w:left="720" w:right="720"/>
      <w:jc w:val="both"/>
    </w:pPr>
    <w:rPr>
      <w:rFonts w:ascii="Arial" w:hAnsi="Arial" w:cs="Arial"/>
      <w:b/>
      <w:bCs/>
      <w:color w:val="000000"/>
      <w:sz w:val="20"/>
    </w:rPr>
  </w:style>
  <w:style w:type="paragraph" w:styleId="BodyText3">
    <w:name w:val="Body Text 3"/>
    <w:basedOn w:val="Normal"/>
    <w:rsid w:val="00D637AE"/>
    <w:pPr>
      <w:tabs>
        <w:tab w:val="left" w:pos="0"/>
      </w:tabs>
      <w:jc w:val="both"/>
    </w:pPr>
    <w:rPr>
      <w:rFonts w:ascii="Arial" w:hAnsi="Arial" w:cs="Arial"/>
      <w:color w:val="000000"/>
      <w:sz w:val="22"/>
    </w:rPr>
  </w:style>
  <w:style w:type="paragraph" w:customStyle="1" w:styleId="1AutoList1">
    <w:name w:val="1AutoList1"/>
    <w:rsid w:val="00D637AE"/>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rsid w:val="00D637AE"/>
  </w:style>
  <w:style w:type="paragraph" w:styleId="BalloonText">
    <w:name w:val="Balloon Text"/>
    <w:basedOn w:val="Normal"/>
    <w:semiHidden/>
    <w:rsid w:val="00D637AE"/>
    <w:rPr>
      <w:rFonts w:ascii="Tahoma" w:hAnsi="Tahoma" w:cs="Tahoma"/>
      <w:sz w:val="16"/>
      <w:szCs w:val="16"/>
    </w:rPr>
  </w:style>
  <w:style w:type="paragraph" w:styleId="Header">
    <w:name w:val="header"/>
    <w:basedOn w:val="Normal"/>
    <w:rsid w:val="00D637AE"/>
    <w:pPr>
      <w:tabs>
        <w:tab w:val="center" w:pos="4320"/>
        <w:tab w:val="right" w:pos="8640"/>
      </w:tabs>
    </w:pPr>
  </w:style>
  <w:style w:type="paragraph" w:styleId="Footer">
    <w:name w:val="footer"/>
    <w:basedOn w:val="Normal"/>
    <w:link w:val="FooterChar"/>
    <w:uiPriority w:val="99"/>
    <w:rsid w:val="00D637AE"/>
    <w:pPr>
      <w:tabs>
        <w:tab w:val="center" w:pos="4320"/>
        <w:tab w:val="right" w:pos="8640"/>
      </w:tabs>
    </w:pPr>
  </w:style>
  <w:style w:type="paragraph" w:styleId="BodyText2">
    <w:name w:val="Body Text 2"/>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sid w:val="00D637AE"/>
    <w:rPr>
      <w:sz w:val="20"/>
      <w:szCs w:val="20"/>
    </w:rPr>
  </w:style>
  <w:style w:type="character" w:styleId="FootnoteReference">
    <w:name w:val="footnote reference"/>
    <w:basedOn w:val="DefaultParagraphFont"/>
    <w:semiHidden/>
    <w:rsid w:val="00D637AE"/>
    <w:rPr>
      <w:vertAlign w:val="superscript"/>
    </w:rPr>
  </w:style>
  <w:style w:type="paragraph" w:styleId="BodyTextIndent">
    <w:name w:val="Body Text Indent"/>
    <w:basedOn w:val="Normal"/>
    <w:rsid w:val="00D637AE"/>
    <w:pPr>
      <w:ind w:left="720"/>
      <w:jc w:val="both"/>
    </w:pPr>
  </w:style>
  <w:style w:type="paragraph" w:styleId="BodyTextIndent3">
    <w:name w:val="Body Text Indent 3"/>
    <w:basedOn w:val="Normal"/>
    <w:rsid w:val="0015235B"/>
    <w:pPr>
      <w:spacing w:after="120"/>
      <w:ind w:left="360"/>
    </w:pPr>
    <w:rPr>
      <w:sz w:val="16"/>
      <w:szCs w:val="16"/>
    </w:rPr>
  </w:style>
  <w:style w:type="paragraph" w:styleId="NormalWeb">
    <w:name w:val="Normal (Web)"/>
    <w:basedOn w:val="Normal"/>
    <w:uiPriority w:val="99"/>
    <w:rsid w:val="0015235B"/>
    <w:pPr>
      <w:widowControl/>
      <w:autoSpaceDE/>
      <w:autoSpaceDN/>
      <w:adjustRightInd/>
      <w:spacing w:before="100" w:beforeAutospacing="1" w:after="100" w:afterAutospacing="1"/>
    </w:pPr>
  </w:style>
  <w:style w:type="paragraph" w:styleId="CommentText">
    <w:name w:val="annotation text"/>
    <w:basedOn w:val="Normal"/>
    <w:link w:val="CommentTextChar"/>
    <w:uiPriority w:val="99"/>
    <w:semiHidden/>
    <w:rsid w:val="0015235B"/>
    <w:pPr>
      <w:widowControl/>
      <w:autoSpaceDE/>
      <w:autoSpaceDN/>
      <w:adjustRightInd/>
    </w:pPr>
    <w:rPr>
      <w:rFonts w:ascii="Palatino" w:hAnsi="Palatino"/>
      <w:sz w:val="20"/>
      <w:szCs w:val="20"/>
    </w:rPr>
  </w:style>
  <w:style w:type="character" w:styleId="Hyperlink">
    <w:name w:val="Hyperlink"/>
    <w:basedOn w:val="DefaultParagraphFont"/>
    <w:rsid w:val="0015235B"/>
    <w:rPr>
      <w:color w:val="0000FF"/>
      <w:u w:val="single"/>
    </w:rPr>
  </w:style>
  <w:style w:type="character" w:styleId="FollowedHyperlink">
    <w:name w:val="FollowedHyperlink"/>
    <w:basedOn w:val="DefaultParagraphFont"/>
    <w:rsid w:val="0015235B"/>
    <w:rPr>
      <w:color w:val="800080"/>
      <w:u w:val="single"/>
    </w:rPr>
  </w:style>
  <w:style w:type="paragraph" w:styleId="Title">
    <w:name w:val="Title"/>
    <w:basedOn w:val="Normal"/>
    <w:qFormat/>
    <w:rsid w:val="0015235B"/>
    <w:pPr>
      <w:widowControl/>
      <w:autoSpaceDE/>
      <w:autoSpaceDN/>
      <w:adjustRightInd/>
      <w:jc w:val="center"/>
    </w:pPr>
    <w:rPr>
      <w:rFonts w:ascii="Gill SSi" w:hAnsi="Gill SSi"/>
      <w:b/>
      <w:bCs/>
      <w:sz w:val="52"/>
      <w:szCs w:val="20"/>
    </w:rPr>
  </w:style>
  <w:style w:type="paragraph" w:styleId="Subtitle">
    <w:name w:val="Subtitle"/>
    <w:basedOn w:val="Normal"/>
    <w:qFormat/>
    <w:rsid w:val="0015235B"/>
    <w:pPr>
      <w:widowControl/>
      <w:autoSpaceDE/>
      <w:autoSpaceDN/>
      <w:adjustRightInd/>
      <w:jc w:val="center"/>
    </w:pPr>
    <w:rPr>
      <w:rFonts w:ascii="Gill SSi" w:hAnsi="Gill SSi"/>
      <w:sz w:val="28"/>
      <w:szCs w:val="20"/>
    </w:rPr>
  </w:style>
  <w:style w:type="paragraph" w:styleId="TOC1">
    <w:name w:val="toc 1"/>
    <w:basedOn w:val="Normal"/>
    <w:next w:val="Normal"/>
    <w:autoRedefine/>
    <w:semiHidden/>
    <w:rsid w:val="0015235B"/>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rsid w:val="0015235B"/>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rsid w:val="0015235B"/>
    <w:pPr>
      <w:autoSpaceDE/>
      <w:autoSpaceDN/>
      <w:adjustRightInd/>
    </w:pPr>
    <w:rPr>
      <w:szCs w:val="20"/>
    </w:rPr>
  </w:style>
  <w:style w:type="paragraph" w:customStyle="1" w:styleId="Blockquote">
    <w:name w:val="Blockquote"/>
    <w:basedOn w:val="Normal"/>
    <w:rsid w:val="0015235B"/>
    <w:pPr>
      <w:widowControl/>
      <w:autoSpaceDE/>
      <w:autoSpaceDN/>
      <w:adjustRightInd/>
      <w:spacing w:before="100" w:after="100"/>
      <w:ind w:left="360" w:right="360"/>
    </w:pPr>
    <w:rPr>
      <w:snapToGrid w:val="0"/>
      <w:szCs w:val="20"/>
    </w:rPr>
  </w:style>
  <w:style w:type="paragraph" w:styleId="BodyTextIndent2">
    <w:name w:val="Body Text Indent 2"/>
    <w:basedOn w:val="Normal"/>
    <w:rsid w:val="0015235B"/>
    <w:pPr>
      <w:widowControl/>
      <w:autoSpaceDE/>
      <w:autoSpaceDN/>
      <w:adjustRightInd/>
      <w:ind w:left="360"/>
    </w:pPr>
    <w:rPr>
      <w:color w:val="FF0000"/>
    </w:rPr>
  </w:style>
  <w:style w:type="paragraph" w:customStyle="1" w:styleId="ListNumber1">
    <w:name w:val="List Number 1"/>
    <w:basedOn w:val="Normal"/>
    <w:rsid w:val="0015235B"/>
    <w:pPr>
      <w:keepNext/>
      <w:widowControl/>
      <w:tabs>
        <w:tab w:val="num" w:pos="1080"/>
      </w:tabs>
      <w:autoSpaceDE/>
      <w:autoSpaceDN/>
      <w:adjustRightInd/>
      <w:spacing w:before="80" w:after="80"/>
      <w:ind w:left="1080" w:hanging="1080"/>
    </w:pPr>
    <w:rPr>
      <w:b/>
      <w:sz w:val="20"/>
      <w:szCs w:val="20"/>
    </w:rPr>
  </w:style>
  <w:style w:type="paragraph" w:customStyle="1" w:styleId="ListNo2">
    <w:name w:val="List No 2"/>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ListNo3">
    <w:name w:val="List No 3"/>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NormalIndent1">
    <w:name w:val="Normal Indent 1"/>
    <w:basedOn w:val="Normal"/>
    <w:rsid w:val="0015235B"/>
    <w:pPr>
      <w:widowControl/>
      <w:autoSpaceDE/>
      <w:autoSpaceDN/>
      <w:adjustRightInd/>
      <w:spacing w:before="80" w:after="80"/>
      <w:ind w:left="1080"/>
    </w:pPr>
    <w:rPr>
      <w:sz w:val="20"/>
      <w:szCs w:val="20"/>
    </w:rPr>
  </w:style>
  <w:style w:type="paragraph" w:customStyle="1" w:styleId="NormalIndent2">
    <w:name w:val="Normal Indent 2"/>
    <w:basedOn w:val="Normal"/>
    <w:rsid w:val="0015235B"/>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rsid w:val="0015235B"/>
    <w:pPr>
      <w:tabs>
        <w:tab w:val="left" w:pos="1440"/>
      </w:tabs>
      <w:ind w:left="1440" w:hanging="360"/>
    </w:pPr>
  </w:style>
  <w:style w:type="paragraph" w:styleId="ListBullet">
    <w:name w:val="List Bullet"/>
    <w:basedOn w:val="Normal"/>
    <w:rsid w:val="0015235B"/>
    <w:pPr>
      <w:widowControl/>
      <w:tabs>
        <w:tab w:val="num" w:pos="1800"/>
      </w:tabs>
      <w:autoSpaceDE/>
      <w:autoSpaceDN/>
      <w:adjustRightInd/>
      <w:spacing w:before="20" w:after="20"/>
      <w:ind w:left="1800" w:hanging="360"/>
    </w:pPr>
    <w:rPr>
      <w:sz w:val="20"/>
      <w:szCs w:val="20"/>
    </w:rPr>
  </w:style>
  <w:style w:type="character" w:customStyle="1" w:styleId="NormalIndent1Char">
    <w:name w:val="Normal Indent 1 Char"/>
    <w:basedOn w:val="DefaultParagraphFont"/>
    <w:rsid w:val="0015235B"/>
    <w:rPr>
      <w:lang w:val="en-US" w:eastAsia="en-US" w:bidi="ar-SA"/>
    </w:rPr>
  </w:style>
  <w:style w:type="character" w:styleId="Strong">
    <w:name w:val="Strong"/>
    <w:basedOn w:val="DefaultParagraphFont"/>
    <w:uiPriority w:val="22"/>
    <w:qFormat/>
    <w:rsid w:val="0062274E"/>
    <w:rPr>
      <w:b/>
      <w:bCs/>
    </w:rPr>
  </w:style>
  <w:style w:type="character" w:styleId="Emphasis">
    <w:name w:val="Emphasis"/>
    <w:basedOn w:val="DefaultParagraphFont"/>
    <w:uiPriority w:val="20"/>
    <w:qFormat/>
    <w:rsid w:val="0062274E"/>
    <w:rPr>
      <w:i/>
      <w:iCs/>
    </w:rPr>
  </w:style>
  <w:style w:type="character" w:styleId="CommentReference">
    <w:name w:val="annotation reference"/>
    <w:basedOn w:val="DefaultParagraphFont"/>
    <w:uiPriority w:val="99"/>
    <w:semiHidden/>
    <w:rsid w:val="001F0CC4"/>
    <w:rPr>
      <w:sz w:val="16"/>
      <w:szCs w:val="16"/>
    </w:rPr>
  </w:style>
  <w:style w:type="paragraph" w:styleId="CommentSubject">
    <w:name w:val="annotation subject"/>
    <w:basedOn w:val="CommentText"/>
    <w:next w:val="CommentText"/>
    <w:semiHidden/>
    <w:rsid w:val="001F0CC4"/>
    <w:pPr>
      <w:widowControl w:val="0"/>
      <w:autoSpaceDE w:val="0"/>
      <w:autoSpaceDN w:val="0"/>
      <w:adjustRightInd w:val="0"/>
    </w:pPr>
    <w:rPr>
      <w:rFonts w:ascii="Times New Roman" w:hAnsi="Times New Roman"/>
      <w:b/>
      <w:bCs/>
    </w:rPr>
  </w:style>
  <w:style w:type="table" w:styleId="TableGrid">
    <w:name w:val="Table Grid"/>
    <w:basedOn w:val="TableNormal"/>
    <w:uiPriority w:val="59"/>
    <w:rsid w:val="0084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E08"/>
    <w:pPr>
      <w:ind w:left="720"/>
    </w:pPr>
  </w:style>
  <w:style w:type="paragraph" w:customStyle="1" w:styleId="Quick1">
    <w:name w:val="Quick 1."/>
    <w:basedOn w:val="Normal"/>
    <w:rsid w:val="0055734D"/>
    <w:pPr>
      <w:numPr>
        <w:numId w:val="6"/>
      </w:numPr>
    </w:pPr>
    <w:rPr>
      <w:sz w:val="20"/>
    </w:rPr>
  </w:style>
  <w:style w:type="paragraph" w:styleId="Revision">
    <w:name w:val="Revision"/>
    <w:hidden/>
    <w:uiPriority w:val="99"/>
    <w:semiHidden/>
    <w:rsid w:val="00986E9B"/>
    <w:rPr>
      <w:sz w:val="24"/>
      <w:szCs w:val="24"/>
    </w:rPr>
  </w:style>
  <w:style w:type="character" w:customStyle="1" w:styleId="FooterChar">
    <w:name w:val="Footer Char"/>
    <w:basedOn w:val="DefaultParagraphFont"/>
    <w:link w:val="Footer"/>
    <w:uiPriority w:val="99"/>
    <w:rsid w:val="00B57F53"/>
    <w:rPr>
      <w:sz w:val="24"/>
      <w:szCs w:val="24"/>
    </w:rPr>
  </w:style>
  <w:style w:type="paragraph" w:styleId="PlainText">
    <w:name w:val="Plain Text"/>
    <w:basedOn w:val="Normal"/>
    <w:link w:val="PlainTextChar"/>
    <w:uiPriority w:val="99"/>
    <w:unhideWhenUsed/>
    <w:rsid w:val="00D174F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4F5"/>
    <w:rPr>
      <w:rFonts w:ascii="Consolas" w:eastAsiaTheme="minorHAnsi" w:hAnsi="Consolas" w:cstheme="minorBidi"/>
      <w:sz w:val="21"/>
      <w:szCs w:val="21"/>
    </w:rPr>
  </w:style>
  <w:style w:type="character" w:customStyle="1" w:styleId="CommentTextChar">
    <w:name w:val="Comment Text Char"/>
    <w:basedOn w:val="DefaultParagraphFont"/>
    <w:link w:val="CommentText"/>
    <w:uiPriority w:val="99"/>
    <w:semiHidden/>
    <w:rsid w:val="00F670B4"/>
    <w:rPr>
      <w:rFonts w:ascii="Palatino" w:hAnsi="Palatino"/>
    </w:rPr>
  </w:style>
  <w:style w:type="paragraph" w:customStyle="1" w:styleId="Default">
    <w:name w:val="Default"/>
    <w:rsid w:val="004D26BD"/>
    <w:pPr>
      <w:autoSpaceDE w:val="0"/>
      <w:autoSpaceDN w:val="0"/>
      <w:adjustRightInd w:val="0"/>
    </w:pPr>
    <w:rPr>
      <w:rFonts w:eastAsia="Calibri"/>
      <w:color w:val="000000"/>
      <w:sz w:val="24"/>
      <w:szCs w:val="24"/>
    </w:rPr>
  </w:style>
  <w:style w:type="paragraph" w:customStyle="1" w:styleId="Normal1">
    <w:name w:val="Normal1"/>
    <w:basedOn w:val="Normal"/>
    <w:rsid w:val="00863EA4"/>
    <w:pPr>
      <w:widowControl/>
      <w:autoSpaceDE/>
      <w:autoSpaceDN/>
      <w:adjustRightInd/>
      <w:ind w:left="720"/>
    </w:pPr>
    <w:rPr>
      <w:rFonts w:ascii="Helv" w:hAnsi="Helv"/>
      <w:sz w:val="22"/>
      <w:szCs w:val="20"/>
    </w:rPr>
  </w:style>
  <w:style w:type="paragraph" w:customStyle="1" w:styleId="ColorfulList-Accent11">
    <w:name w:val="Colorful List - Accent 11"/>
    <w:basedOn w:val="Normal"/>
    <w:rsid w:val="00AE558F"/>
    <w:pPr>
      <w:ind w:left="720"/>
      <w:contextualSpacing/>
    </w:pPr>
  </w:style>
  <w:style w:type="paragraph" w:styleId="NoSpacing">
    <w:name w:val="No Spacing"/>
    <w:uiPriority w:val="1"/>
    <w:qFormat/>
    <w:rsid w:val="00A46B1D"/>
    <w:rPr>
      <w:rFonts w:ascii="Calibri" w:eastAsia="Calibri" w:hAnsi="Calibri"/>
      <w:sz w:val="22"/>
      <w:szCs w:val="22"/>
    </w:rPr>
  </w:style>
  <w:style w:type="paragraph" w:customStyle="1" w:styleId="Level2">
    <w:name w:val="Level 2"/>
    <w:basedOn w:val="Normal"/>
    <w:uiPriority w:val="99"/>
    <w:rsid w:val="00184F72"/>
    <w:pPr>
      <w:autoSpaceDE/>
      <w:autoSpaceDN/>
      <w:adjustRightInd/>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852">
      <w:bodyDiv w:val="1"/>
      <w:marLeft w:val="0"/>
      <w:marRight w:val="0"/>
      <w:marTop w:val="0"/>
      <w:marBottom w:val="0"/>
      <w:divBdr>
        <w:top w:val="none" w:sz="0" w:space="0" w:color="auto"/>
        <w:left w:val="none" w:sz="0" w:space="0" w:color="auto"/>
        <w:bottom w:val="none" w:sz="0" w:space="0" w:color="auto"/>
        <w:right w:val="none" w:sz="0" w:space="0" w:color="auto"/>
      </w:divBdr>
    </w:div>
    <w:div w:id="188684068">
      <w:bodyDiv w:val="1"/>
      <w:marLeft w:val="0"/>
      <w:marRight w:val="0"/>
      <w:marTop w:val="0"/>
      <w:marBottom w:val="0"/>
      <w:divBdr>
        <w:top w:val="none" w:sz="0" w:space="0" w:color="auto"/>
        <w:left w:val="none" w:sz="0" w:space="0" w:color="auto"/>
        <w:bottom w:val="none" w:sz="0" w:space="0" w:color="auto"/>
        <w:right w:val="none" w:sz="0" w:space="0" w:color="auto"/>
      </w:divBdr>
    </w:div>
    <w:div w:id="191499501">
      <w:bodyDiv w:val="1"/>
      <w:marLeft w:val="0"/>
      <w:marRight w:val="0"/>
      <w:marTop w:val="0"/>
      <w:marBottom w:val="0"/>
      <w:divBdr>
        <w:top w:val="none" w:sz="0" w:space="0" w:color="auto"/>
        <w:left w:val="none" w:sz="0" w:space="0" w:color="auto"/>
        <w:bottom w:val="none" w:sz="0" w:space="0" w:color="auto"/>
        <w:right w:val="none" w:sz="0" w:space="0" w:color="auto"/>
      </w:divBdr>
    </w:div>
    <w:div w:id="303511555">
      <w:bodyDiv w:val="1"/>
      <w:marLeft w:val="0"/>
      <w:marRight w:val="0"/>
      <w:marTop w:val="0"/>
      <w:marBottom w:val="0"/>
      <w:divBdr>
        <w:top w:val="none" w:sz="0" w:space="0" w:color="auto"/>
        <w:left w:val="none" w:sz="0" w:space="0" w:color="auto"/>
        <w:bottom w:val="none" w:sz="0" w:space="0" w:color="auto"/>
        <w:right w:val="none" w:sz="0" w:space="0" w:color="auto"/>
      </w:divBdr>
    </w:div>
    <w:div w:id="331640103">
      <w:bodyDiv w:val="1"/>
      <w:marLeft w:val="0"/>
      <w:marRight w:val="0"/>
      <w:marTop w:val="0"/>
      <w:marBottom w:val="0"/>
      <w:divBdr>
        <w:top w:val="none" w:sz="0" w:space="0" w:color="auto"/>
        <w:left w:val="none" w:sz="0" w:space="0" w:color="auto"/>
        <w:bottom w:val="none" w:sz="0" w:space="0" w:color="auto"/>
        <w:right w:val="none" w:sz="0" w:space="0" w:color="auto"/>
      </w:divBdr>
    </w:div>
    <w:div w:id="341469751">
      <w:bodyDiv w:val="1"/>
      <w:marLeft w:val="0"/>
      <w:marRight w:val="0"/>
      <w:marTop w:val="0"/>
      <w:marBottom w:val="0"/>
      <w:divBdr>
        <w:top w:val="none" w:sz="0" w:space="0" w:color="auto"/>
        <w:left w:val="none" w:sz="0" w:space="0" w:color="auto"/>
        <w:bottom w:val="none" w:sz="0" w:space="0" w:color="auto"/>
        <w:right w:val="none" w:sz="0" w:space="0" w:color="auto"/>
      </w:divBdr>
    </w:div>
    <w:div w:id="346062484">
      <w:bodyDiv w:val="1"/>
      <w:marLeft w:val="0"/>
      <w:marRight w:val="0"/>
      <w:marTop w:val="0"/>
      <w:marBottom w:val="0"/>
      <w:divBdr>
        <w:top w:val="none" w:sz="0" w:space="0" w:color="auto"/>
        <w:left w:val="none" w:sz="0" w:space="0" w:color="auto"/>
        <w:bottom w:val="none" w:sz="0" w:space="0" w:color="auto"/>
        <w:right w:val="none" w:sz="0" w:space="0" w:color="auto"/>
      </w:divBdr>
    </w:div>
    <w:div w:id="397479132">
      <w:bodyDiv w:val="1"/>
      <w:marLeft w:val="0"/>
      <w:marRight w:val="0"/>
      <w:marTop w:val="0"/>
      <w:marBottom w:val="0"/>
      <w:divBdr>
        <w:top w:val="none" w:sz="0" w:space="0" w:color="auto"/>
        <w:left w:val="none" w:sz="0" w:space="0" w:color="auto"/>
        <w:bottom w:val="none" w:sz="0" w:space="0" w:color="auto"/>
        <w:right w:val="none" w:sz="0" w:space="0" w:color="auto"/>
      </w:divBdr>
    </w:div>
    <w:div w:id="535318552">
      <w:bodyDiv w:val="1"/>
      <w:marLeft w:val="0"/>
      <w:marRight w:val="0"/>
      <w:marTop w:val="0"/>
      <w:marBottom w:val="0"/>
      <w:divBdr>
        <w:top w:val="none" w:sz="0" w:space="0" w:color="auto"/>
        <w:left w:val="none" w:sz="0" w:space="0" w:color="auto"/>
        <w:bottom w:val="none" w:sz="0" w:space="0" w:color="auto"/>
        <w:right w:val="none" w:sz="0" w:space="0" w:color="auto"/>
      </w:divBdr>
    </w:div>
    <w:div w:id="542134954">
      <w:bodyDiv w:val="1"/>
      <w:marLeft w:val="0"/>
      <w:marRight w:val="0"/>
      <w:marTop w:val="0"/>
      <w:marBottom w:val="0"/>
      <w:divBdr>
        <w:top w:val="none" w:sz="0" w:space="0" w:color="auto"/>
        <w:left w:val="none" w:sz="0" w:space="0" w:color="auto"/>
        <w:bottom w:val="none" w:sz="0" w:space="0" w:color="auto"/>
        <w:right w:val="none" w:sz="0" w:space="0" w:color="auto"/>
      </w:divBdr>
    </w:div>
    <w:div w:id="604731842">
      <w:bodyDiv w:val="1"/>
      <w:marLeft w:val="0"/>
      <w:marRight w:val="0"/>
      <w:marTop w:val="0"/>
      <w:marBottom w:val="0"/>
      <w:divBdr>
        <w:top w:val="none" w:sz="0" w:space="0" w:color="auto"/>
        <w:left w:val="none" w:sz="0" w:space="0" w:color="auto"/>
        <w:bottom w:val="none" w:sz="0" w:space="0" w:color="auto"/>
        <w:right w:val="none" w:sz="0" w:space="0" w:color="auto"/>
      </w:divBdr>
    </w:div>
    <w:div w:id="627513812">
      <w:bodyDiv w:val="1"/>
      <w:marLeft w:val="0"/>
      <w:marRight w:val="0"/>
      <w:marTop w:val="0"/>
      <w:marBottom w:val="0"/>
      <w:divBdr>
        <w:top w:val="none" w:sz="0" w:space="0" w:color="auto"/>
        <w:left w:val="none" w:sz="0" w:space="0" w:color="auto"/>
        <w:bottom w:val="none" w:sz="0" w:space="0" w:color="auto"/>
        <w:right w:val="none" w:sz="0" w:space="0" w:color="auto"/>
      </w:divBdr>
    </w:div>
    <w:div w:id="750615468">
      <w:bodyDiv w:val="1"/>
      <w:marLeft w:val="0"/>
      <w:marRight w:val="0"/>
      <w:marTop w:val="0"/>
      <w:marBottom w:val="0"/>
      <w:divBdr>
        <w:top w:val="none" w:sz="0" w:space="0" w:color="auto"/>
        <w:left w:val="none" w:sz="0" w:space="0" w:color="auto"/>
        <w:bottom w:val="none" w:sz="0" w:space="0" w:color="auto"/>
        <w:right w:val="none" w:sz="0" w:space="0" w:color="auto"/>
      </w:divBdr>
    </w:div>
    <w:div w:id="802432789">
      <w:bodyDiv w:val="1"/>
      <w:marLeft w:val="0"/>
      <w:marRight w:val="0"/>
      <w:marTop w:val="0"/>
      <w:marBottom w:val="0"/>
      <w:divBdr>
        <w:top w:val="none" w:sz="0" w:space="0" w:color="auto"/>
        <w:left w:val="none" w:sz="0" w:space="0" w:color="auto"/>
        <w:bottom w:val="none" w:sz="0" w:space="0" w:color="auto"/>
        <w:right w:val="none" w:sz="0" w:space="0" w:color="auto"/>
      </w:divBdr>
    </w:div>
    <w:div w:id="927931056">
      <w:bodyDiv w:val="1"/>
      <w:marLeft w:val="0"/>
      <w:marRight w:val="0"/>
      <w:marTop w:val="0"/>
      <w:marBottom w:val="0"/>
      <w:divBdr>
        <w:top w:val="none" w:sz="0" w:space="0" w:color="auto"/>
        <w:left w:val="none" w:sz="0" w:space="0" w:color="auto"/>
        <w:bottom w:val="none" w:sz="0" w:space="0" w:color="auto"/>
        <w:right w:val="none" w:sz="0" w:space="0" w:color="auto"/>
      </w:divBdr>
    </w:div>
    <w:div w:id="1027102595">
      <w:bodyDiv w:val="1"/>
      <w:marLeft w:val="0"/>
      <w:marRight w:val="0"/>
      <w:marTop w:val="0"/>
      <w:marBottom w:val="0"/>
      <w:divBdr>
        <w:top w:val="none" w:sz="0" w:space="0" w:color="auto"/>
        <w:left w:val="none" w:sz="0" w:space="0" w:color="auto"/>
        <w:bottom w:val="none" w:sz="0" w:space="0" w:color="auto"/>
        <w:right w:val="none" w:sz="0" w:space="0" w:color="auto"/>
      </w:divBdr>
    </w:div>
    <w:div w:id="1072587097">
      <w:bodyDiv w:val="1"/>
      <w:marLeft w:val="0"/>
      <w:marRight w:val="0"/>
      <w:marTop w:val="0"/>
      <w:marBottom w:val="0"/>
      <w:divBdr>
        <w:top w:val="none" w:sz="0" w:space="0" w:color="auto"/>
        <w:left w:val="none" w:sz="0" w:space="0" w:color="auto"/>
        <w:bottom w:val="none" w:sz="0" w:space="0" w:color="auto"/>
        <w:right w:val="none" w:sz="0" w:space="0" w:color="auto"/>
      </w:divBdr>
    </w:div>
    <w:div w:id="1281186425">
      <w:bodyDiv w:val="1"/>
      <w:marLeft w:val="0"/>
      <w:marRight w:val="0"/>
      <w:marTop w:val="0"/>
      <w:marBottom w:val="0"/>
      <w:divBdr>
        <w:top w:val="none" w:sz="0" w:space="0" w:color="auto"/>
        <w:left w:val="none" w:sz="0" w:space="0" w:color="auto"/>
        <w:bottom w:val="none" w:sz="0" w:space="0" w:color="auto"/>
        <w:right w:val="none" w:sz="0" w:space="0" w:color="auto"/>
      </w:divBdr>
    </w:div>
    <w:div w:id="1333527494">
      <w:bodyDiv w:val="1"/>
      <w:marLeft w:val="0"/>
      <w:marRight w:val="0"/>
      <w:marTop w:val="0"/>
      <w:marBottom w:val="0"/>
      <w:divBdr>
        <w:top w:val="none" w:sz="0" w:space="0" w:color="auto"/>
        <w:left w:val="none" w:sz="0" w:space="0" w:color="auto"/>
        <w:bottom w:val="none" w:sz="0" w:space="0" w:color="auto"/>
        <w:right w:val="none" w:sz="0" w:space="0" w:color="auto"/>
      </w:divBdr>
    </w:div>
    <w:div w:id="1472402987">
      <w:bodyDiv w:val="1"/>
      <w:marLeft w:val="0"/>
      <w:marRight w:val="0"/>
      <w:marTop w:val="0"/>
      <w:marBottom w:val="0"/>
      <w:divBdr>
        <w:top w:val="none" w:sz="0" w:space="0" w:color="auto"/>
        <w:left w:val="none" w:sz="0" w:space="0" w:color="auto"/>
        <w:bottom w:val="none" w:sz="0" w:space="0" w:color="auto"/>
        <w:right w:val="none" w:sz="0" w:space="0" w:color="auto"/>
      </w:divBdr>
    </w:div>
    <w:div w:id="1559974877">
      <w:bodyDiv w:val="1"/>
      <w:marLeft w:val="0"/>
      <w:marRight w:val="0"/>
      <w:marTop w:val="0"/>
      <w:marBottom w:val="0"/>
      <w:divBdr>
        <w:top w:val="none" w:sz="0" w:space="0" w:color="auto"/>
        <w:left w:val="none" w:sz="0" w:space="0" w:color="auto"/>
        <w:bottom w:val="none" w:sz="0" w:space="0" w:color="auto"/>
        <w:right w:val="none" w:sz="0" w:space="0" w:color="auto"/>
      </w:divBdr>
    </w:div>
    <w:div w:id="1715961821">
      <w:bodyDiv w:val="1"/>
      <w:marLeft w:val="0"/>
      <w:marRight w:val="0"/>
      <w:marTop w:val="0"/>
      <w:marBottom w:val="0"/>
      <w:divBdr>
        <w:top w:val="none" w:sz="0" w:space="0" w:color="auto"/>
        <w:left w:val="none" w:sz="0" w:space="0" w:color="auto"/>
        <w:bottom w:val="none" w:sz="0" w:space="0" w:color="auto"/>
        <w:right w:val="none" w:sz="0" w:space="0" w:color="auto"/>
      </w:divBdr>
    </w:div>
    <w:div w:id="1728264592">
      <w:bodyDiv w:val="1"/>
      <w:marLeft w:val="0"/>
      <w:marRight w:val="0"/>
      <w:marTop w:val="0"/>
      <w:marBottom w:val="0"/>
      <w:divBdr>
        <w:top w:val="none" w:sz="0" w:space="0" w:color="auto"/>
        <w:left w:val="none" w:sz="0" w:space="0" w:color="auto"/>
        <w:bottom w:val="none" w:sz="0" w:space="0" w:color="auto"/>
        <w:right w:val="none" w:sz="0" w:space="0" w:color="auto"/>
      </w:divBdr>
    </w:div>
    <w:div w:id="1761442230">
      <w:bodyDiv w:val="1"/>
      <w:marLeft w:val="0"/>
      <w:marRight w:val="0"/>
      <w:marTop w:val="0"/>
      <w:marBottom w:val="0"/>
      <w:divBdr>
        <w:top w:val="none" w:sz="0" w:space="0" w:color="auto"/>
        <w:left w:val="none" w:sz="0" w:space="0" w:color="auto"/>
        <w:bottom w:val="none" w:sz="0" w:space="0" w:color="auto"/>
        <w:right w:val="none" w:sz="0" w:space="0" w:color="auto"/>
      </w:divBdr>
    </w:div>
    <w:div w:id="1847984896">
      <w:bodyDiv w:val="1"/>
      <w:marLeft w:val="0"/>
      <w:marRight w:val="0"/>
      <w:marTop w:val="0"/>
      <w:marBottom w:val="0"/>
      <w:divBdr>
        <w:top w:val="none" w:sz="0" w:space="0" w:color="auto"/>
        <w:left w:val="none" w:sz="0" w:space="0" w:color="auto"/>
        <w:bottom w:val="none" w:sz="0" w:space="0" w:color="auto"/>
        <w:right w:val="none" w:sz="0" w:space="0" w:color="auto"/>
      </w:divBdr>
    </w:div>
    <w:div w:id="1864055127">
      <w:bodyDiv w:val="1"/>
      <w:marLeft w:val="0"/>
      <w:marRight w:val="0"/>
      <w:marTop w:val="0"/>
      <w:marBottom w:val="0"/>
      <w:divBdr>
        <w:top w:val="none" w:sz="0" w:space="0" w:color="auto"/>
        <w:left w:val="none" w:sz="0" w:space="0" w:color="auto"/>
        <w:bottom w:val="none" w:sz="0" w:space="0" w:color="auto"/>
        <w:right w:val="none" w:sz="0" w:space="0" w:color="auto"/>
      </w:divBdr>
    </w:div>
    <w:div w:id="1895314683">
      <w:bodyDiv w:val="1"/>
      <w:marLeft w:val="0"/>
      <w:marRight w:val="0"/>
      <w:marTop w:val="0"/>
      <w:marBottom w:val="0"/>
      <w:divBdr>
        <w:top w:val="none" w:sz="0" w:space="0" w:color="auto"/>
        <w:left w:val="none" w:sz="0" w:space="0" w:color="auto"/>
        <w:bottom w:val="none" w:sz="0" w:space="0" w:color="auto"/>
        <w:right w:val="none" w:sz="0" w:space="0" w:color="auto"/>
      </w:divBdr>
    </w:div>
    <w:div w:id="1918202375">
      <w:bodyDiv w:val="1"/>
      <w:marLeft w:val="0"/>
      <w:marRight w:val="0"/>
      <w:marTop w:val="0"/>
      <w:marBottom w:val="0"/>
      <w:divBdr>
        <w:top w:val="none" w:sz="0" w:space="0" w:color="auto"/>
        <w:left w:val="none" w:sz="0" w:space="0" w:color="auto"/>
        <w:bottom w:val="none" w:sz="0" w:space="0" w:color="auto"/>
        <w:right w:val="none" w:sz="0" w:space="0" w:color="auto"/>
      </w:divBdr>
    </w:div>
    <w:div w:id="1965773998">
      <w:bodyDiv w:val="1"/>
      <w:marLeft w:val="0"/>
      <w:marRight w:val="0"/>
      <w:marTop w:val="0"/>
      <w:marBottom w:val="0"/>
      <w:divBdr>
        <w:top w:val="none" w:sz="0" w:space="0" w:color="auto"/>
        <w:left w:val="none" w:sz="0" w:space="0" w:color="auto"/>
        <w:bottom w:val="none" w:sz="0" w:space="0" w:color="auto"/>
        <w:right w:val="none" w:sz="0" w:space="0" w:color="auto"/>
      </w:divBdr>
    </w:div>
    <w:div w:id="1969237700">
      <w:bodyDiv w:val="1"/>
      <w:marLeft w:val="0"/>
      <w:marRight w:val="0"/>
      <w:marTop w:val="0"/>
      <w:marBottom w:val="0"/>
      <w:divBdr>
        <w:top w:val="none" w:sz="0" w:space="0" w:color="auto"/>
        <w:left w:val="none" w:sz="0" w:space="0" w:color="auto"/>
        <w:bottom w:val="none" w:sz="0" w:space="0" w:color="auto"/>
        <w:right w:val="none" w:sz="0" w:space="0" w:color="auto"/>
      </w:divBdr>
    </w:div>
    <w:div w:id="1991901406">
      <w:bodyDiv w:val="1"/>
      <w:marLeft w:val="0"/>
      <w:marRight w:val="0"/>
      <w:marTop w:val="0"/>
      <w:marBottom w:val="0"/>
      <w:divBdr>
        <w:top w:val="none" w:sz="0" w:space="0" w:color="auto"/>
        <w:left w:val="none" w:sz="0" w:space="0" w:color="auto"/>
        <w:bottom w:val="none" w:sz="0" w:space="0" w:color="auto"/>
        <w:right w:val="none" w:sz="0" w:space="0" w:color="auto"/>
      </w:divBdr>
    </w:div>
    <w:div w:id="20113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bid@so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us.edu/dept/cont-div/fpm/trav-95-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bid@sou.ed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secure.ous.edu/b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565A-307A-47B8-ADC5-5243C9FE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7267</Words>
  <Characters>41427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48597</CharactersWithSpaces>
  <SharedDoc>false</SharedDoc>
  <HLinks>
    <vt:vector size="6" baseType="variant">
      <vt:variant>
        <vt:i4>3735669</vt:i4>
      </vt:variant>
      <vt:variant>
        <vt:i4>153</vt:i4>
      </vt:variant>
      <vt:variant>
        <vt:i4>0</vt:i4>
      </vt:variant>
      <vt:variant>
        <vt:i4>5</vt:i4>
      </vt:variant>
      <vt:variant>
        <vt:lpwstr>http://www.ous.edu/cont-div/fasom/sec11/sec1104.php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2015-02-17T21:59:00Z</dcterms:created>
  <dcterms:modified xsi:type="dcterms:W3CDTF">2015-02-18T00:05:00Z</dcterms:modified>
</cp:coreProperties>
</file>