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5F1F5" w14:textId="77777777" w:rsidR="00BE2DAF" w:rsidRDefault="00BE2DAF">
      <w:pPr>
        <w:spacing w:before="240"/>
        <w:rPr>
          <w:rFonts w:ascii="Arial" w:eastAsia="Arial" w:hAnsi="Arial" w:cs="Arial"/>
        </w:rPr>
      </w:pPr>
    </w:p>
    <w:p w14:paraId="5F300CFC" w14:textId="5583A69F" w:rsidR="00BE2DAF" w:rsidRDefault="00150903">
      <w:pPr>
        <w:spacing w:before="240"/>
        <w:rPr>
          <w:rFonts w:ascii="Arial" w:eastAsia="Arial" w:hAnsi="Arial" w:cs="Arial"/>
        </w:rPr>
      </w:pPr>
      <w:r>
        <w:rPr>
          <w:rFonts w:ascii="Arial"/>
        </w:rPr>
        <w:t>Date: 05/14</w:t>
      </w:r>
      <w:r w:rsidR="000F3A32">
        <w:rPr>
          <w:rFonts w:ascii="Arial"/>
        </w:rPr>
        <w:t>/2014</w:t>
      </w:r>
      <w:r w:rsidR="000F3A32">
        <w:rPr>
          <w:rFonts w:ascii="Arial"/>
        </w:rPr>
        <w:tab/>
      </w:r>
      <w:r w:rsidR="000F3A32">
        <w:rPr>
          <w:rFonts w:ascii="Arial"/>
        </w:rPr>
        <w:tab/>
      </w:r>
    </w:p>
    <w:p w14:paraId="516EF63D" w14:textId="77777777" w:rsidR="00BE2DAF" w:rsidRDefault="00BE2DAF">
      <w:pPr>
        <w:spacing w:before="240"/>
        <w:rPr>
          <w:rFonts w:ascii="Arial" w:eastAsia="Arial" w:hAnsi="Arial" w:cs="Arial"/>
        </w:rPr>
      </w:pPr>
    </w:p>
    <w:p w14:paraId="28E96212" w14:textId="369C06C4" w:rsidR="00BE2DAF" w:rsidRDefault="000F3A32">
      <w:pPr>
        <w:rPr>
          <w:rFonts w:ascii="Arial" w:eastAsia="Arial" w:hAnsi="Arial" w:cs="Arial"/>
        </w:rPr>
      </w:pPr>
      <w:r>
        <w:rPr>
          <w:rFonts w:ascii="Arial"/>
        </w:rPr>
        <w:t>RE:</w:t>
      </w:r>
      <w:r>
        <w:rPr>
          <w:rFonts w:ascii="Arial"/>
        </w:rPr>
        <w:tab/>
      </w:r>
      <w:r w:rsidR="00150903">
        <w:rPr>
          <w:rFonts w:ascii="Arial"/>
        </w:rPr>
        <w:t xml:space="preserve">AP for </w:t>
      </w:r>
      <w:r>
        <w:rPr>
          <w:rFonts w:ascii="Arial"/>
        </w:rPr>
        <w:t>High Throughput DNA Sequencer (PCS# 600000-0587-AP)</w:t>
      </w:r>
    </w:p>
    <w:p w14:paraId="1C641333" w14:textId="793345AF" w:rsidR="00BE2DAF" w:rsidRDefault="00D92FD0">
      <w:pPr>
        <w:ind w:left="720"/>
        <w:rPr>
          <w:rFonts w:ascii="Arial" w:eastAsia="Arial" w:hAnsi="Arial" w:cs="Arial"/>
        </w:rPr>
      </w:pPr>
      <w:r>
        <w:rPr>
          <w:rFonts w:ascii="Arial"/>
        </w:rPr>
        <w:t>Closing Date/Time: May 22</w:t>
      </w:r>
      <w:r w:rsidR="000F3A32">
        <w:rPr>
          <w:rFonts w:ascii="Arial"/>
        </w:rPr>
        <w:t xml:space="preserve">, 2014 at 5:00 p.m. (Pacific Time) </w:t>
      </w:r>
    </w:p>
    <w:p w14:paraId="46414A04" w14:textId="77777777" w:rsidR="00BE2DAF" w:rsidRDefault="00BE2DAF">
      <w:pPr>
        <w:rPr>
          <w:rFonts w:ascii="Arial" w:eastAsia="Arial" w:hAnsi="Arial" w:cs="Arial"/>
        </w:rPr>
      </w:pPr>
    </w:p>
    <w:p w14:paraId="51C16806" w14:textId="77777777" w:rsidR="00BE2DAF" w:rsidRDefault="000F3A32">
      <w:pPr>
        <w:rPr>
          <w:rFonts w:ascii="Arial" w:eastAsia="Arial" w:hAnsi="Arial" w:cs="Arial"/>
        </w:rPr>
      </w:pPr>
      <w:r>
        <w:rPr>
          <w:rFonts w:ascii="Arial"/>
        </w:rPr>
        <w:t>Dear Potential Respondent:</w:t>
      </w:r>
    </w:p>
    <w:p w14:paraId="03C08F97" w14:textId="220600AB" w:rsidR="00BE2DAF" w:rsidRDefault="000F3A32">
      <w:pPr>
        <w:spacing w:before="240"/>
        <w:rPr>
          <w:rFonts w:ascii="Arial" w:eastAsia="Arial" w:hAnsi="Arial" w:cs="Arial"/>
        </w:rPr>
      </w:pPr>
      <w:r>
        <w:rPr>
          <w:rFonts w:ascii="Arial"/>
        </w:rPr>
        <w:t>The State Board of Higher Education acting by and through the University of Oregon (University) is issuing this Alternative Procurement (AP) to acquire a High Throughput DNA Sequencer for the University</w:t>
      </w:r>
      <w:r>
        <w:rPr>
          <w:rFonts w:hAnsi="Arial"/>
        </w:rPr>
        <w:t>’</w:t>
      </w:r>
      <w:r>
        <w:rPr>
          <w:rFonts w:ascii="Arial"/>
        </w:rPr>
        <w:t xml:space="preserve">s Genomics Core Facility and Research, Innovation and Graduate Education (RIGE), with the following capabilities and minimum specifications: </w:t>
      </w:r>
    </w:p>
    <w:p w14:paraId="0D514C6E" w14:textId="5714515E" w:rsidR="00BE2DAF" w:rsidRDefault="000F3A32">
      <w:pPr>
        <w:numPr>
          <w:ilvl w:val="0"/>
          <w:numId w:val="3"/>
        </w:numPr>
        <w:tabs>
          <w:tab w:val="num" w:pos="720"/>
        </w:tabs>
        <w:spacing w:before="120"/>
        <w:ind w:left="720" w:hanging="360"/>
        <w:rPr>
          <w:rFonts w:ascii="Arial" w:eastAsia="Arial" w:hAnsi="Arial" w:cs="Arial"/>
        </w:rPr>
      </w:pPr>
      <w:r>
        <w:rPr>
          <w:rFonts w:ascii="Arial Bold"/>
        </w:rPr>
        <w:t>Short run time</w:t>
      </w:r>
      <w:r>
        <w:rPr>
          <w:rFonts w:ascii="Arial"/>
        </w:rPr>
        <w:t>: High Throughput DNA Sequencer must be capable of producing a complete high throughput sequencing data set in close to 24 hours after starting a sequencing run.  Data sets should contain a minimum o</w:t>
      </w:r>
      <w:r w:rsidR="00165122">
        <w:rPr>
          <w:rFonts w:ascii="Arial"/>
        </w:rPr>
        <w:t>f</w:t>
      </w:r>
      <w:r>
        <w:rPr>
          <w:rFonts w:ascii="Arial"/>
        </w:rPr>
        <w:t xml:space="preserve"> 200,000,000 reads of 100 or more nucleotides each.</w:t>
      </w:r>
    </w:p>
    <w:p w14:paraId="02EDD0C3" w14:textId="53935759" w:rsidR="00BE2DAF" w:rsidRDefault="000F3A32">
      <w:pPr>
        <w:numPr>
          <w:ilvl w:val="0"/>
          <w:numId w:val="4"/>
        </w:numPr>
        <w:tabs>
          <w:tab w:val="num" w:pos="720"/>
        </w:tabs>
        <w:spacing w:before="120"/>
        <w:ind w:left="720" w:hanging="360"/>
        <w:rPr>
          <w:rFonts w:ascii="Arial" w:eastAsia="Arial" w:hAnsi="Arial" w:cs="Arial"/>
        </w:rPr>
      </w:pPr>
      <w:r>
        <w:rPr>
          <w:rFonts w:ascii="Arial Bold"/>
        </w:rPr>
        <w:t xml:space="preserve">Low cost per sequencing read: </w:t>
      </w:r>
      <w:r>
        <w:rPr>
          <w:rFonts w:ascii="Arial"/>
        </w:rPr>
        <w:t>The</w:t>
      </w:r>
      <w:r>
        <w:rPr>
          <w:rFonts w:ascii="Arial Bold"/>
        </w:rPr>
        <w:t xml:space="preserve"> </w:t>
      </w:r>
      <w:r>
        <w:rPr>
          <w:rFonts w:ascii="Arial"/>
        </w:rPr>
        <w:t>High Throughput DNA Sequencer must be capable of producing high throughput sequencing data at a rate of greater than 160,000 sequencing reads per dollar (the current standard in the field) with a read length greater than or equal to 100 nucleotides.</w:t>
      </w:r>
      <w:r>
        <w:rPr>
          <w:rFonts w:ascii="Arial" w:eastAsia="Arial" w:hAnsi="Arial" w:cs="Arial"/>
        </w:rPr>
        <w:br/>
      </w:r>
    </w:p>
    <w:p w14:paraId="786E702D" w14:textId="335018FC" w:rsidR="00BE2DAF" w:rsidRDefault="000F3A32">
      <w:pPr>
        <w:numPr>
          <w:ilvl w:val="0"/>
          <w:numId w:val="5"/>
        </w:numPr>
        <w:tabs>
          <w:tab w:val="num" w:pos="720"/>
        </w:tabs>
        <w:spacing w:before="120"/>
        <w:ind w:left="720" w:hanging="360"/>
        <w:rPr>
          <w:rFonts w:ascii="Arial" w:eastAsia="Arial" w:hAnsi="Arial" w:cs="Arial"/>
        </w:rPr>
      </w:pPr>
      <w:r>
        <w:rPr>
          <w:rFonts w:ascii="Arial Bold"/>
        </w:rPr>
        <w:t xml:space="preserve">Compatibility with established protocols/expertise at University: </w:t>
      </w:r>
      <w:r>
        <w:rPr>
          <w:rFonts w:ascii="Arial"/>
        </w:rPr>
        <w:t xml:space="preserve"> The High Throughput DNA Sequencer must be compatible with protocols and reagents that are widely used and currently in place by University</w:t>
      </w:r>
      <w:r>
        <w:rPr>
          <w:rFonts w:hAnsi="Arial"/>
        </w:rPr>
        <w:t>’</w:t>
      </w:r>
      <w:r>
        <w:rPr>
          <w:rFonts w:ascii="Arial"/>
        </w:rPr>
        <w:t>s genomics community in the preparation of samples to be sequenced.   Genomics researchers at the University of Oregon currently prepare samples for the Illumina sequencing platform (ligation of DNA adapters via T-A ligation followed by PCR enrichment, Nextera tagmentation followed by PCR, Restriction site Associated DNA (RAD) sequencing, etc.).  The new High Throughput DNA Sequencer should be able to sequence samples that are prepared using these techniques.  Data from each run on the instrument should be comprised of basecalls that are 85% or greater above Phred quality score 30.</w:t>
      </w:r>
    </w:p>
    <w:p w14:paraId="3FD2560D" w14:textId="77777777" w:rsidR="00BE2DAF" w:rsidRDefault="000F3A32">
      <w:pPr>
        <w:numPr>
          <w:ilvl w:val="0"/>
          <w:numId w:val="6"/>
        </w:numPr>
        <w:tabs>
          <w:tab w:val="num" w:pos="720"/>
        </w:tabs>
        <w:spacing w:before="120"/>
        <w:ind w:left="720" w:hanging="360"/>
        <w:rPr>
          <w:rFonts w:ascii="Arial" w:eastAsia="Arial" w:hAnsi="Arial" w:cs="Arial"/>
        </w:rPr>
      </w:pPr>
      <w:r>
        <w:rPr>
          <w:rFonts w:ascii="Arial"/>
        </w:rPr>
        <w:t>Warranty and training:  The High Throughput DNA Sequencer should include a 1 year parts and labor warranty, and include training of one operator following delivery of the instrument to the University.</w:t>
      </w:r>
    </w:p>
    <w:p w14:paraId="033C0A44" w14:textId="77777777" w:rsidR="00BE2DAF" w:rsidRDefault="000F3A32">
      <w:pPr>
        <w:spacing w:before="240"/>
        <w:rPr>
          <w:rFonts w:ascii="Arial" w:eastAsia="Arial" w:hAnsi="Arial" w:cs="Arial"/>
        </w:rPr>
      </w:pPr>
      <w:r>
        <w:rPr>
          <w:rFonts w:ascii="Arial"/>
        </w:rPr>
        <w:t>For consideration, you must provide all requested information in accordance with the procedures set forth in this letter. Please do not respond exclusively by telephone or merely by sending marketing brochures. Please feel free to make suggestions, in addition to responding to the requirements of this letter. Respondent</w:t>
      </w:r>
      <w:r>
        <w:rPr>
          <w:rFonts w:hAnsi="Arial"/>
        </w:rPr>
        <w:t>’</w:t>
      </w:r>
      <w:r>
        <w:rPr>
          <w:rFonts w:ascii="Arial"/>
        </w:rPr>
        <w:t>s submittals must include the following:</w:t>
      </w:r>
    </w:p>
    <w:p w14:paraId="31628881" w14:textId="5C3C89B7" w:rsidR="00BE2DAF" w:rsidRDefault="000F3A32">
      <w:pPr>
        <w:numPr>
          <w:ilvl w:val="0"/>
          <w:numId w:val="9"/>
        </w:numPr>
        <w:tabs>
          <w:tab w:val="num" w:pos="720"/>
        </w:tabs>
        <w:spacing w:before="120"/>
        <w:ind w:left="720" w:hanging="360"/>
        <w:rPr>
          <w:rFonts w:ascii="Arial" w:eastAsia="Arial" w:hAnsi="Arial" w:cs="Arial"/>
        </w:rPr>
      </w:pPr>
      <w:r>
        <w:rPr>
          <w:rFonts w:ascii="Arial"/>
        </w:rPr>
        <w:t>Cover letter summarizing your Response.</w:t>
      </w:r>
    </w:p>
    <w:p w14:paraId="2C1B8061" w14:textId="197C1297" w:rsidR="00BE2DAF" w:rsidRDefault="000F3A32">
      <w:pPr>
        <w:numPr>
          <w:ilvl w:val="0"/>
          <w:numId w:val="10"/>
        </w:numPr>
        <w:tabs>
          <w:tab w:val="num" w:pos="720"/>
        </w:tabs>
        <w:spacing w:before="120"/>
        <w:ind w:left="720" w:hanging="360"/>
        <w:rPr>
          <w:rFonts w:ascii="Arial" w:eastAsia="Arial" w:hAnsi="Arial" w:cs="Arial"/>
        </w:rPr>
      </w:pPr>
      <w:r>
        <w:rPr>
          <w:rFonts w:ascii="Arial"/>
        </w:rPr>
        <w:t>Contact information, including name and title of primary contact, business name, address, telephone number and email address.</w:t>
      </w:r>
    </w:p>
    <w:p w14:paraId="3618C69B" w14:textId="77777777" w:rsidR="00BE2DAF" w:rsidRDefault="000F3A32">
      <w:pPr>
        <w:keepNext/>
        <w:numPr>
          <w:ilvl w:val="0"/>
          <w:numId w:val="11"/>
        </w:numPr>
        <w:tabs>
          <w:tab w:val="num" w:pos="720"/>
        </w:tabs>
        <w:spacing w:before="120"/>
        <w:ind w:left="720" w:hanging="360"/>
        <w:rPr>
          <w:rFonts w:ascii="Arial" w:eastAsia="Arial" w:hAnsi="Arial" w:cs="Arial"/>
        </w:rPr>
      </w:pPr>
      <w:r>
        <w:rPr>
          <w:rFonts w:ascii="Arial"/>
        </w:rPr>
        <w:lastRenderedPageBreak/>
        <w:t>Entity Verification (for entities other than sole proprietorships):</w:t>
      </w:r>
    </w:p>
    <w:p w14:paraId="6F87F914" w14:textId="77777777" w:rsidR="00BE2DAF" w:rsidRDefault="000F3A32">
      <w:pPr>
        <w:numPr>
          <w:ilvl w:val="1"/>
          <w:numId w:val="12"/>
        </w:numPr>
        <w:tabs>
          <w:tab w:val="num" w:pos="1440"/>
        </w:tabs>
        <w:spacing w:before="120"/>
        <w:ind w:left="1440" w:hanging="360"/>
        <w:rPr>
          <w:rFonts w:ascii="Arial" w:eastAsia="Arial" w:hAnsi="Arial" w:cs="Arial"/>
        </w:rPr>
      </w:pPr>
      <w:r>
        <w:rPr>
          <w:rFonts w:ascii="Arial"/>
        </w:rPr>
        <w:t>Evidence in the form of a Secretary Certificate (or equivalent documentation) that the individual submitting the Response is authorized to act for and bind the Respondent in all matters relating to the Response and possible subsequent contract. This type of written documentation is commonly in the form of a Secretary</w:t>
      </w:r>
      <w:r>
        <w:rPr>
          <w:rFonts w:hAnsi="Arial"/>
        </w:rPr>
        <w:t>’</w:t>
      </w:r>
      <w:r>
        <w:rPr>
          <w:rFonts w:ascii="Arial"/>
        </w:rPr>
        <w:t>s Certificate or Officer</w:t>
      </w:r>
      <w:r>
        <w:rPr>
          <w:rFonts w:hAnsi="Arial"/>
        </w:rPr>
        <w:t>’</w:t>
      </w:r>
      <w:r>
        <w:rPr>
          <w:rFonts w:ascii="Arial"/>
        </w:rPr>
        <w:t>s Certificate issued by the board or committee governing the entity. The written documentation, however, is not required to be in any particular form as long as it clearly shows the individual signing the Response has authority to bind the Respondent.</w:t>
      </w:r>
    </w:p>
    <w:p w14:paraId="4E6B6D20" w14:textId="77777777" w:rsidR="00BE2DAF" w:rsidRDefault="000F3A32">
      <w:pPr>
        <w:numPr>
          <w:ilvl w:val="1"/>
          <w:numId w:val="13"/>
        </w:numPr>
        <w:tabs>
          <w:tab w:val="num" w:pos="1440"/>
        </w:tabs>
        <w:spacing w:before="120"/>
        <w:ind w:left="1440" w:hanging="360"/>
        <w:rPr>
          <w:rFonts w:ascii="Arial" w:eastAsia="Arial" w:hAnsi="Arial" w:cs="Arial"/>
        </w:rPr>
      </w:pPr>
      <w:r>
        <w:rPr>
          <w:rFonts w:ascii="Arial"/>
        </w:rPr>
        <w:t>Evidence that Respondent (if not organized or incorporated in the State of Oregon), 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Delaware could go to the Delaware Secretary of State</w:t>
      </w:r>
      <w:r>
        <w:rPr>
          <w:rFonts w:hAnsi="Arial"/>
        </w:rPr>
        <w:t>’</w:t>
      </w:r>
      <w:r>
        <w:rPr>
          <w:rFonts w:ascii="Arial"/>
        </w:rPr>
        <w:t>s website, perform a business entity search on itself, and submit with its Response a copy of the record retrieved from that site.</w:t>
      </w:r>
    </w:p>
    <w:p w14:paraId="0A463E05" w14:textId="77777777" w:rsidR="00BE2DAF" w:rsidRDefault="000F3A32">
      <w:pPr>
        <w:numPr>
          <w:ilvl w:val="0"/>
          <w:numId w:val="14"/>
        </w:numPr>
        <w:tabs>
          <w:tab w:val="num" w:pos="720"/>
        </w:tabs>
        <w:spacing w:before="120"/>
        <w:ind w:left="720" w:hanging="360"/>
        <w:rPr>
          <w:rFonts w:ascii="Arial" w:eastAsia="Arial" w:hAnsi="Arial" w:cs="Arial"/>
        </w:rPr>
      </w:pPr>
      <w:r>
        <w:rPr>
          <w:rFonts w:ascii="Arial"/>
        </w:rPr>
        <w:t>Evidence of Respondent</w:t>
      </w:r>
      <w:r>
        <w:rPr>
          <w:rFonts w:hAnsi="Arial"/>
        </w:rPr>
        <w:t>’</w:t>
      </w:r>
      <w:r>
        <w:rPr>
          <w:rFonts w:ascii="Arial"/>
        </w:rPr>
        <w:t>s financial capability to meet the responsibilities to perform the contract which may include balance sheets, income statements, financial statements, independent financial compilation/review or other financial information whereby University can determine Respondent</w:t>
      </w:r>
      <w:r>
        <w:rPr>
          <w:rFonts w:hAnsi="Arial"/>
        </w:rPr>
        <w:t>’</w:t>
      </w:r>
      <w:r>
        <w:rPr>
          <w:rFonts w:ascii="Arial"/>
        </w:rPr>
        <w:t>s credit rating or financial capability.</w:t>
      </w:r>
    </w:p>
    <w:p w14:paraId="43C5EDAE" w14:textId="47E1EDEB" w:rsidR="00BE2DAF" w:rsidRDefault="000F3A32">
      <w:pPr>
        <w:numPr>
          <w:ilvl w:val="0"/>
          <w:numId w:val="15"/>
        </w:numPr>
        <w:tabs>
          <w:tab w:val="num" w:pos="720"/>
        </w:tabs>
        <w:spacing w:before="120"/>
        <w:ind w:left="720" w:hanging="360"/>
        <w:rPr>
          <w:rFonts w:ascii="Arial" w:eastAsia="Arial" w:hAnsi="Arial" w:cs="Arial"/>
        </w:rPr>
      </w:pPr>
      <w:r>
        <w:rPr>
          <w:rFonts w:ascii="Arial"/>
        </w:rPr>
        <w:t>Detailed information on how the Respondent meets each of the qualifications set forth above, including a firm resume and description of resources available to Respondent to perform under a contract awarded pursuant to this letter.</w:t>
      </w:r>
    </w:p>
    <w:p w14:paraId="1B3BF7F7" w14:textId="417119A7" w:rsidR="00BE2DAF" w:rsidRDefault="000F3A32">
      <w:pPr>
        <w:numPr>
          <w:ilvl w:val="0"/>
          <w:numId w:val="16"/>
        </w:numPr>
        <w:tabs>
          <w:tab w:val="num" w:pos="720"/>
        </w:tabs>
        <w:spacing w:before="120"/>
        <w:ind w:left="720" w:hanging="360"/>
        <w:rPr>
          <w:rFonts w:ascii="Arial" w:eastAsia="Arial" w:hAnsi="Arial" w:cs="Arial"/>
        </w:rPr>
      </w:pPr>
      <w:r>
        <w:rPr>
          <w:rFonts w:ascii="Arial"/>
        </w:rPr>
        <w:t>Evidence that Respondent has any and all licenses (including, but not limited to, software licenses) necessary for the work contemplated herein.</w:t>
      </w:r>
    </w:p>
    <w:p w14:paraId="66A48AB5" w14:textId="2AF1E7DF" w:rsidR="00BE2DAF" w:rsidRDefault="000F3A32">
      <w:pPr>
        <w:numPr>
          <w:ilvl w:val="0"/>
          <w:numId w:val="17"/>
        </w:numPr>
        <w:tabs>
          <w:tab w:val="num" w:pos="720"/>
        </w:tabs>
        <w:spacing w:before="120"/>
        <w:ind w:left="720" w:hanging="360"/>
        <w:rPr>
          <w:rFonts w:ascii="Arial" w:eastAsia="Arial" w:hAnsi="Arial" w:cs="Arial"/>
        </w:rPr>
      </w:pPr>
      <w:r>
        <w:rPr>
          <w:rFonts w:ascii="Arial"/>
        </w:rPr>
        <w:t>Detailed description of procedures and other aspects of the working relationship expected between Respondent</w:t>
      </w:r>
      <w:r>
        <w:rPr>
          <w:rFonts w:hAnsi="Arial"/>
        </w:rPr>
        <w:t>’</w:t>
      </w:r>
      <w:r>
        <w:rPr>
          <w:rFonts w:ascii="Arial"/>
        </w:rPr>
        <w:t>s project manager and University's representative, Doug Turnbull; Director, Genomics Core facility.</w:t>
      </w:r>
    </w:p>
    <w:p w14:paraId="516A22A3" w14:textId="71DB06A0" w:rsidR="00BE2DAF" w:rsidRDefault="000F3A32">
      <w:pPr>
        <w:numPr>
          <w:ilvl w:val="0"/>
          <w:numId w:val="18"/>
        </w:numPr>
        <w:tabs>
          <w:tab w:val="num" w:pos="720"/>
        </w:tabs>
        <w:spacing w:before="120"/>
        <w:ind w:left="720" w:hanging="360"/>
        <w:rPr>
          <w:rFonts w:ascii="Arial" w:eastAsia="Arial" w:hAnsi="Arial" w:cs="Arial"/>
        </w:rPr>
      </w:pPr>
      <w:r>
        <w:rPr>
          <w:rFonts w:ascii="Arial"/>
        </w:rPr>
        <w:t>Full description of all products, which Respondent would provide under a contract awarded pursuant to this letter</w:t>
      </w:r>
      <w:r w:rsidR="00D92FD0">
        <w:rPr>
          <w:rFonts w:ascii="Arial"/>
        </w:rPr>
        <w:t>.</w:t>
      </w:r>
    </w:p>
    <w:p w14:paraId="6FBF9BBB" w14:textId="1D592570" w:rsidR="00BE2DAF" w:rsidRDefault="000F3A32">
      <w:pPr>
        <w:numPr>
          <w:ilvl w:val="0"/>
          <w:numId w:val="19"/>
        </w:numPr>
        <w:tabs>
          <w:tab w:val="num" w:pos="720"/>
        </w:tabs>
        <w:spacing w:before="120"/>
        <w:ind w:left="720" w:hanging="360"/>
        <w:rPr>
          <w:rFonts w:ascii="Arial" w:eastAsia="Arial" w:hAnsi="Arial" w:cs="Arial"/>
        </w:rPr>
      </w:pPr>
      <w:r>
        <w:rPr>
          <w:rFonts w:ascii="Arial"/>
        </w:rPr>
        <w:t>Proposed timeline with breakdown of time allocated for delivery of all products, which Respondent would provide under a contract awarded pursuant to this letter.</w:t>
      </w:r>
    </w:p>
    <w:p w14:paraId="24C650F1" w14:textId="7FFE01D7" w:rsidR="00BE2DAF" w:rsidRDefault="000F3A32">
      <w:pPr>
        <w:numPr>
          <w:ilvl w:val="0"/>
          <w:numId w:val="20"/>
        </w:numPr>
        <w:tabs>
          <w:tab w:val="num" w:pos="720"/>
        </w:tabs>
        <w:spacing w:before="120"/>
        <w:ind w:left="720" w:hanging="360"/>
        <w:rPr>
          <w:rFonts w:ascii="Arial" w:eastAsia="Arial" w:hAnsi="Arial" w:cs="Arial"/>
        </w:rPr>
      </w:pPr>
      <w:r>
        <w:rPr>
          <w:rFonts w:ascii="Arial"/>
        </w:rPr>
        <w:t>Itemized schedule of costs for individual items (and overall total cost of products), which Respondent would provide under a contract awarded pursuant to this letter.</w:t>
      </w:r>
    </w:p>
    <w:p w14:paraId="671BF8B4" w14:textId="77777777" w:rsidR="00BE2DAF" w:rsidRDefault="000F3A32">
      <w:pPr>
        <w:numPr>
          <w:ilvl w:val="0"/>
          <w:numId w:val="21"/>
        </w:numPr>
        <w:tabs>
          <w:tab w:val="num" w:pos="720"/>
        </w:tabs>
        <w:spacing w:before="120"/>
        <w:ind w:left="720" w:hanging="360"/>
        <w:rPr>
          <w:rFonts w:ascii="Arial" w:eastAsia="Arial" w:hAnsi="Arial" w:cs="Arial"/>
        </w:rPr>
      </w:pPr>
      <w:r>
        <w:rPr>
          <w:rFonts w:ascii="Arial Bold"/>
          <w:color w:val="FF0000"/>
          <w:u w:color="FF0000"/>
        </w:rPr>
        <w:t xml:space="preserve">Completed and signed Representations, Certifications and Acknowledgements attached to this letter as </w:t>
      </w:r>
      <w:r>
        <w:rPr>
          <w:rFonts w:ascii="Arial Bold"/>
          <w:color w:val="FF0000"/>
          <w:u w:val="single" w:color="FF0000"/>
        </w:rPr>
        <w:t>Exhibit A</w:t>
      </w:r>
      <w:r>
        <w:rPr>
          <w:rFonts w:ascii="Arial Bold"/>
          <w:color w:val="FF0000"/>
          <w:u w:color="FF0000"/>
        </w:rPr>
        <w:t xml:space="preserve"> -- If you do not sign the Representations, Certifications and Acknowledgements your Response will not be considered for award.</w:t>
      </w:r>
    </w:p>
    <w:p w14:paraId="3720F259" w14:textId="7E3744B3" w:rsidR="00BE2DAF" w:rsidRDefault="000F3A32">
      <w:pPr>
        <w:keepNext/>
        <w:spacing w:before="240"/>
        <w:rPr>
          <w:rFonts w:ascii="Arial" w:eastAsia="Arial" w:hAnsi="Arial" w:cs="Arial"/>
        </w:rPr>
      </w:pPr>
      <w:r>
        <w:rPr>
          <w:rFonts w:ascii="Arial"/>
        </w:rPr>
        <w:lastRenderedPageBreak/>
        <w:t xml:space="preserve">Please submit your Response and direct any questions regarding this procurement to Ron Hanson on or before May </w:t>
      </w:r>
      <w:r w:rsidR="00D92FD0">
        <w:rPr>
          <w:rFonts w:ascii="Arial"/>
        </w:rPr>
        <w:t>22</w:t>
      </w:r>
      <w:r>
        <w:rPr>
          <w:rFonts w:ascii="Arial"/>
        </w:rPr>
        <w:t>, 2014 at 5:00 p.m. (Pacific Time) (Closing Date and Time) at the following address:</w:t>
      </w:r>
    </w:p>
    <w:p w14:paraId="05FE1BD3" w14:textId="77777777" w:rsidR="00BE2DAF" w:rsidRDefault="000F3A32">
      <w:pPr>
        <w:keepNext/>
        <w:tabs>
          <w:tab w:val="left" w:pos="1440"/>
          <w:tab w:val="left" w:pos="3600"/>
        </w:tabs>
        <w:spacing w:before="120"/>
        <w:ind w:left="720"/>
        <w:jc w:val="both"/>
        <w:rPr>
          <w:rFonts w:ascii="Arial Bold" w:eastAsia="Arial Bold" w:hAnsi="Arial Bold" w:cs="Arial Bold"/>
        </w:rPr>
      </w:pPr>
      <w:r>
        <w:rPr>
          <w:rFonts w:ascii="Arial"/>
        </w:rPr>
        <w:t>Ron Hanson, Buyer III</w:t>
      </w:r>
    </w:p>
    <w:p w14:paraId="007E18D1" w14:textId="77777777" w:rsidR="00BE2DAF" w:rsidRDefault="000F3A32">
      <w:pPr>
        <w:keepNext/>
        <w:tabs>
          <w:tab w:val="left" w:pos="1440"/>
          <w:tab w:val="left" w:pos="3600"/>
        </w:tabs>
        <w:ind w:left="720"/>
        <w:jc w:val="both"/>
        <w:rPr>
          <w:rFonts w:ascii="Arial Bold" w:eastAsia="Arial Bold" w:hAnsi="Arial Bold" w:cs="Arial Bold"/>
        </w:rPr>
      </w:pPr>
      <w:r>
        <w:rPr>
          <w:rFonts w:ascii="Arial"/>
        </w:rPr>
        <w:t>Institute of Molecular Biology</w:t>
      </w:r>
    </w:p>
    <w:p w14:paraId="008AAF05" w14:textId="77777777" w:rsidR="00BE2DAF" w:rsidRDefault="000F3A32">
      <w:pPr>
        <w:keepNext/>
        <w:tabs>
          <w:tab w:val="left" w:pos="1440"/>
          <w:tab w:val="left" w:pos="3600"/>
        </w:tabs>
        <w:ind w:left="720"/>
        <w:jc w:val="both"/>
        <w:rPr>
          <w:rFonts w:ascii="Arial" w:eastAsia="Arial" w:hAnsi="Arial" w:cs="Arial"/>
        </w:rPr>
      </w:pPr>
      <w:r>
        <w:rPr>
          <w:rFonts w:ascii="Arial"/>
        </w:rPr>
        <w:t>1370 franklin Blvd, Room 269A Klamath Hall</w:t>
      </w:r>
    </w:p>
    <w:p w14:paraId="636902EB" w14:textId="77777777" w:rsidR="00BE2DAF" w:rsidRDefault="000F3A32">
      <w:pPr>
        <w:keepNext/>
        <w:tabs>
          <w:tab w:val="left" w:pos="1440"/>
          <w:tab w:val="left" w:pos="3600"/>
        </w:tabs>
        <w:ind w:left="720"/>
        <w:jc w:val="both"/>
        <w:rPr>
          <w:rFonts w:ascii="Arial" w:eastAsia="Arial" w:hAnsi="Arial" w:cs="Arial"/>
        </w:rPr>
      </w:pPr>
      <w:r>
        <w:rPr>
          <w:rFonts w:ascii="Arial"/>
        </w:rPr>
        <w:t>Eugene, OR  97403</w:t>
      </w:r>
    </w:p>
    <w:p w14:paraId="4EA1EE3C" w14:textId="77777777" w:rsidR="00BE2DAF" w:rsidRDefault="000F3A32">
      <w:pPr>
        <w:tabs>
          <w:tab w:val="left" w:pos="1440"/>
          <w:tab w:val="left" w:pos="3600"/>
        </w:tabs>
        <w:ind w:left="720"/>
        <w:jc w:val="both"/>
        <w:rPr>
          <w:rFonts w:ascii="Arial" w:eastAsia="Arial" w:hAnsi="Arial" w:cs="Arial"/>
        </w:rPr>
      </w:pPr>
      <w:r>
        <w:rPr>
          <w:rFonts w:ascii="Arial"/>
        </w:rPr>
        <w:t>rdh@uoregon.edu</w:t>
      </w:r>
    </w:p>
    <w:p w14:paraId="353D64DD" w14:textId="77777777" w:rsidR="00BE2DAF" w:rsidRDefault="000F3A32">
      <w:pPr>
        <w:keepNext/>
        <w:spacing w:before="240"/>
        <w:rPr>
          <w:rFonts w:ascii="Arial" w:eastAsia="Arial" w:hAnsi="Arial" w:cs="Arial"/>
        </w:rPr>
      </w:pPr>
      <w:r>
        <w:rPr>
          <w:rFonts w:ascii="Arial"/>
        </w:rPr>
        <w:t>Submission of a Response constitutes a firm, binding and irrevocable offer for a period of three months following the Closing Date and Time.</w:t>
      </w:r>
    </w:p>
    <w:p w14:paraId="0F534FCD" w14:textId="77777777" w:rsidR="00BE2DAF" w:rsidRDefault="000F3A32">
      <w:pPr>
        <w:spacing w:before="240"/>
        <w:rPr>
          <w:rFonts w:ascii="Arial" w:eastAsia="Arial" w:hAnsi="Arial" w:cs="Arial"/>
        </w:rPr>
      </w:pPr>
      <w:r>
        <w:rPr>
          <w:rFonts w:ascii="Arial"/>
        </w:rPr>
        <w:t>It will be at University</w:t>
      </w:r>
      <w:r>
        <w:rPr>
          <w:rFonts w:hAnsi="Arial"/>
        </w:rPr>
        <w:t>’</w:t>
      </w:r>
      <w:r>
        <w:rPr>
          <w:rFonts w:ascii="Arial"/>
        </w:rPr>
        <w:t>s sole discretion (i) to consider Responses submitted after the date set forth above, and (ii) to determine whether a Respondent</w:t>
      </w:r>
      <w:r>
        <w:rPr>
          <w:rFonts w:hAnsi="Arial"/>
        </w:rPr>
        <w:t>’</w:t>
      </w:r>
      <w:r>
        <w:rPr>
          <w:rFonts w:ascii="Arial"/>
        </w:rPr>
        <w:t xml:space="preserve">s submittals are sufficient to determine if that Respondent is responsible to perform under a contract awarded pursuant to this letter. University reserves the right to request further information as needed for clarification purposes. </w:t>
      </w:r>
    </w:p>
    <w:p w14:paraId="0A2912F7" w14:textId="77777777" w:rsidR="00BE2DAF" w:rsidRDefault="000F3A32">
      <w:pPr>
        <w:spacing w:before="240"/>
        <w:rPr>
          <w:rFonts w:ascii="Arial" w:eastAsia="Arial" w:hAnsi="Arial" w:cs="Arial"/>
        </w:rPr>
      </w:pPr>
      <w:r>
        <w:rPr>
          <w:rFonts w:ascii="Arial"/>
        </w:rPr>
        <w:t>All Responses to this letter become the property of University. By submitting a Response to this letter, Respondent grants the University a non-exclusive, perpetual, irrevocable, royalty-free license for the rights to copy, distribute, display, prepare derivative works of and transmit the Response solely for the purpose of evaluating the Response, negotiating a contract, if awarded to Respondent, or as otherwise needed to administer the procurement process, and to fulfill obligations under Oregon Public Records Laws. Responses, including supporting materials, will not be returned to Respondent.</w:t>
      </w:r>
    </w:p>
    <w:p w14:paraId="64C936A4" w14:textId="77777777" w:rsidR="00BE2DAF" w:rsidRDefault="000F3A32">
      <w:pPr>
        <w:spacing w:before="240"/>
        <w:rPr>
          <w:rFonts w:ascii="Arial" w:eastAsia="Arial" w:hAnsi="Arial" w:cs="Arial"/>
        </w:rPr>
      </w:pPr>
      <w:r>
        <w:rPr>
          <w:rFonts w:ascii="Arial"/>
        </w:rPr>
        <w:t xml:space="preserve">Responses to this letter will be retained by the University for a required retention period and made a part of a file or record that will be open to public inspection. If a Response contains any information that is considered a </w:t>
      </w:r>
      <w:r>
        <w:rPr>
          <w:rFonts w:hAnsi="Arial"/>
        </w:rPr>
        <w:t>“</w:t>
      </w:r>
      <w:r>
        <w:rPr>
          <w:rFonts w:ascii="Arial"/>
        </w:rPr>
        <w:t>trade secret</w:t>
      </w:r>
      <w:r>
        <w:rPr>
          <w:rFonts w:hAnsi="Arial"/>
        </w:rPr>
        <w:t>”</w:t>
      </w:r>
      <w:r>
        <w:rPr>
          <w:rFonts w:hAnsi="Arial"/>
        </w:rPr>
        <w:t xml:space="preserve"> </w:t>
      </w:r>
      <w:r>
        <w:rPr>
          <w:rFonts w:ascii="Arial"/>
        </w:rPr>
        <w:t xml:space="preserve">under ORS 192.501(2), you must mark each page containing such information with the following legend: </w:t>
      </w:r>
      <w:r>
        <w:rPr>
          <w:rFonts w:hAnsi="Arial"/>
        </w:rPr>
        <w:t>“</w:t>
      </w:r>
      <w:r>
        <w:rPr>
          <w:rFonts w:ascii="Arial"/>
        </w:rPr>
        <w:t>TRADE SECRET</w:t>
      </w:r>
      <w:r>
        <w:rPr>
          <w:rFonts w:hAnsi="Arial"/>
        </w:rPr>
        <w:t>”</w:t>
      </w:r>
      <w:r>
        <w:rPr>
          <w:rFonts w:ascii="Arial"/>
        </w:rPr>
        <w:t>.</w:t>
      </w:r>
    </w:p>
    <w:p w14:paraId="1642122A" w14:textId="77777777" w:rsidR="00BE2DAF" w:rsidRDefault="000F3A32">
      <w:pPr>
        <w:spacing w:before="240"/>
        <w:rPr>
          <w:rFonts w:ascii="Arial" w:eastAsia="Arial" w:hAnsi="Arial" w:cs="Arial"/>
        </w:rPr>
      </w:pPr>
      <w:r>
        <w:rPr>
          <w:rFonts w:ascii="Arial"/>
        </w:rPr>
        <w:t xml:space="preserve">The Oregon public records law exempts from disclosure only bona fide trade secrets, and the exemption from disclosure applies </w:t>
      </w:r>
      <w:r>
        <w:rPr>
          <w:rFonts w:hAnsi="Arial"/>
        </w:rPr>
        <w:t>“</w:t>
      </w:r>
      <w:r>
        <w:rPr>
          <w:rFonts w:ascii="Arial"/>
        </w:rPr>
        <w:t>unless the public interest requires disclosure in the particular instance.</w:t>
      </w:r>
      <w:r>
        <w:rPr>
          <w:rFonts w:hAnsi="Arial"/>
        </w:rPr>
        <w:t>”</w:t>
      </w:r>
      <w:r>
        <w:rPr>
          <w:rFonts w:hAnsi="Arial"/>
        </w:rPr>
        <w:t xml:space="preserve"> </w:t>
      </w:r>
      <w:r>
        <w:rPr>
          <w:rFonts w:ascii="Arial"/>
        </w:rPr>
        <w:t xml:space="preserve">Non-disclosure of documents or any portion thereof or information contained therein may depend on official or judicial determinations made pursuant to law. An entire Response to this letter marked as </w:t>
      </w:r>
      <w:r>
        <w:rPr>
          <w:rFonts w:hAnsi="Arial"/>
        </w:rPr>
        <w:t>“</w:t>
      </w:r>
      <w:r>
        <w:rPr>
          <w:rFonts w:ascii="Arial"/>
        </w:rPr>
        <w:t>trade secret</w:t>
      </w:r>
      <w:r>
        <w:rPr>
          <w:rFonts w:hAnsi="Arial"/>
        </w:rPr>
        <w:t>”</w:t>
      </w:r>
      <w:r>
        <w:rPr>
          <w:rFonts w:hAnsi="Arial"/>
        </w:rPr>
        <w:t xml:space="preserve"> </w:t>
      </w:r>
      <w:r>
        <w:rPr>
          <w:rFonts w:ascii="Arial"/>
        </w:rPr>
        <w:t>is unacceptable, and the Response will be deemed available for disclosure to the public.</w:t>
      </w:r>
    </w:p>
    <w:p w14:paraId="7FBF8DE6" w14:textId="77777777" w:rsidR="00BE2DAF" w:rsidRDefault="000F3A32">
      <w:pPr>
        <w:keepLines/>
        <w:spacing w:before="240"/>
        <w:rPr>
          <w:rFonts w:ascii="Arial" w:eastAsia="Arial" w:hAnsi="Arial" w:cs="Arial"/>
        </w:rPr>
      </w:pPr>
      <w:r>
        <w:rPr>
          <w:rFonts w:ascii="Arial"/>
        </w:rPr>
        <w:t xml:space="preserve">Price will be one of many factors considered in any purchase. The factors considered are not limited to those addressed in this letter, the Responses to this letter, or any other inquiries the University might make and Responses it might receive. The University reserves the right to request High Throughput DNA Sequencer demonstrations, if in its sole discretion, the University determines that High Throughput DNA Sequencer demonstrations are in its best interest. </w:t>
      </w:r>
    </w:p>
    <w:p w14:paraId="72B3BD0B" w14:textId="77777777" w:rsidR="00BE2DAF" w:rsidRDefault="000F3A32">
      <w:pPr>
        <w:pStyle w:val="Default"/>
        <w:spacing w:before="240"/>
      </w:pPr>
      <w:r>
        <w:t>Once the University receives all information it wishes to obtain, it will evaluate the information and determine whether to negotiate with you. The University may negotiate with no vendors, one vendor, or more than one vendor. It is the University’s intent to purchase the High Throughput DNA Sequencer it deems, in its sole discretion, to provide the best value to the University, though the University may choose not to purchase any High Throughput DNA Sequencer.</w:t>
      </w:r>
    </w:p>
    <w:p w14:paraId="74683F03" w14:textId="77777777" w:rsidR="00BE2DAF" w:rsidRDefault="000F3A32">
      <w:pPr>
        <w:pStyle w:val="Default"/>
        <w:spacing w:before="240"/>
      </w:pPr>
      <w:r>
        <w:t>The University is under no obligation to share additional information with you beyond that contained in this letter but may do so if the University, in its sole discretion, deems it advantageous.</w:t>
      </w:r>
    </w:p>
    <w:p w14:paraId="5E464535" w14:textId="77777777" w:rsidR="00BE2DAF" w:rsidRDefault="000F3A32">
      <w:pPr>
        <w:pStyle w:val="Default"/>
        <w:spacing w:before="240"/>
      </w:pPr>
      <w:r>
        <w:t xml:space="preserve">It is hoped that the result of this process will be a binding contract between the University and a vendor which will include terms and conditions substantially set forth in the draft contract attached to this letter as </w:t>
      </w:r>
      <w:r>
        <w:rPr>
          <w:rFonts w:ascii="Arial Bold"/>
          <w:u w:val="single"/>
        </w:rPr>
        <w:t>Exhibit B</w:t>
      </w:r>
      <w:r>
        <w:t>. If you have questions, concerns or proposed revisions to any of the terms and conditions contained in the attached contract, you must address those in your Response.   Additional or supplemental terms and conditions submitted by a Respondent as part of its Response may be evaluated or considered at the sole discretion of University. If Respondent conditions its Response on any additional terms and conditions, which have not been accepted by a written Addendum to the AP, your Response may be deemed non-responsive.</w:t>
      </w:r>
    </w:p>
    <w:p w14:paraId="48D9EA7B" w14:textId="77777777" w:rsidR="00BE2DAF" w:rsidRDefault="000F3A32">
      <w:pPr>
        <w:spacing w:before="240"/>
        <w:rPr>
          <w:rFonts w:ascii="Arial" w:eastAsia="Arial" w:hAnsi="Arial" w:cs="Arial"/>
        </w:rPr>
      </w:pPr>
      <w:r>
        <w:rPr>
          <w:rFonts w:ascii="Arial"/>
        </w:rPr>
        <w:t>Thank you for your prompt attention to this letter and your interest in doing business with the University of Oregon.</w:t>
      </w:r>
    </w:p>
    <w:p w14:paraId="6B053D8F" w14:textId="77777777" w:rsidR="00BE2DAF" w:rsidRDefault="000F3A32">
      <w:pPr>
        <w:spacing w:before="240"/>
        <w:rPr>
          <w:rFonts w:ascii="Arial" w:eastAsia="Arial" w:hAnsi="Arial" w:cs="Arial"/>
        </w:rPr>
      </w:pPr>
      <w:r>
        <w:rPr>
          <w:rFonts w:ascii="Arial"/>
        </w:rPr>
        <w:t>Sincerely,</w:t>
      </w:r>
    </w:p>
    <w:p w14:paraId="43177EBA" w14:textId="77777777" w:rsidR="00BE2DAF" w:rsidRDefault="000F3A32">
      <w:pPr>
        <w:rPr>
          <w:rFonts w:ascii="Arial" w:eastAsia="Arial" w:hAnsi="Arial" w:cs="Arial"/>
        </w:rPr>
      </w:pPr>
      <w:r>
        <w:rPr>
          <w:rFonts w:ascii="Arial"/>
        </w:rPr>
        <w:t xml:space="preserve">University of Oregon </w:t>
      </w:r>
    </w:p>
    <w:p w14:paraId="77656F12" w14:textId="77777777" w:rsidR="00BE2DAF" w:rsidRDefault="00BE2DAF">
      <w:pPr>
        <w:spacing w:before="240"/>
        <w:rPr>
          <w:rFonts w:ascii="Arial" w:eastAsia="Arial" w:hAnsi="Arial" w:cs="Arial"/>
        </w:rPr>
      </w:pPr>
    </w:p>
    <w:p w14:paraId="09630D03" w14:textId="77777777" w:rsidR="00BE2DAF" w:rsidRDefault="00BE2DAF">
      <w:pPr>
        <w:tabs>
          <w:tab w:val="left" w:pos="720"/>
          <w:tab w:val="left" w:pos="3600"/>
        </w:tabs>
        <w:spacing w:before="240"/>
        <w:jc w:val="center"/>
        <w:sectPr w:rsidR="00BE2DAF">
          <w:headerReference w:type="default" r:id="rId8"/>
          <w:footerReference w:type="default" r:id="rId9"/>
          <w:pgSz w:w="12240" w:h="15840"/>
          <w:pgMar w:top="1080" w:right="1080" w:bottom="1080" w:left="1080" w:header="720" w:footer="720" w:gutter="0"/>
          <w:cols w:space="720"/>
        </w:sectPr>
      </w:pPr>
      <w:bookmarkStart w:id="0" w:name="Text32"/>
    </w:p>
    <w:bookmarkEnd w:id="0"/>
    <w:p w14:paraId="37F6EF27" w14:textId="77777777" w:rsidR="00BE2DAF" w:rsidRDefault="000F3A32">
      <w:pPr>
        <w:tabs>
          <w:tab w:val="left" w:pos="720"/>
          <w:tab w:val="left" w:pos="3600"/>
        </w:tabs>
        <w:spacing w:before="240"/>
        <w:jc w:val="center"/>
        <w:rPr>
          <w:rFonts w:ascii="Arial Bold" w:eastAsia="Arial Bold" w:hAnsi="Arial Bold" w:cs="Arial Bold"/>
          <w:u w:val="single"/>
        </w:rPr>
      </w:pPr>
      <w:r>
        <w:rPr>
          <w:rFonts w:ascii="Arial Bold"/>
          <w:u w:val="single"/>
        </w:rPr>
        <w:t>EXHIBIT A</w:t>
      </w:r>
    </w:p>
    <w:p w14:paraId="17417473" w14:textId="47EF6C7F" w:rsidR="00BE2DAF" w:rsidRDefault="00150903">
      <w:pPr>
        <w:tabs>
          <w:tab w:val="center" w:pos="4680"/>
        </w:tabs>
        <w:spacing w:before="120" w:line="240" w:lineRule="atLeast"/>
        <w:jc w:val="center"/>
        <w:rPr>
          <w:rFonts w:ascii="Arial Bold" w:eastAsia="Arial Bold" w:hAnsi="Arial Bold" w:cs="Arial Bold"/>
        </w:rPr>
      </w:pPr>
      <w:r>
        <w:rPr>
          <w:rFonts w:ascii="Arial Bold"/>
        </w:rPr>
        <w:t xml:space="preserve">AP for </w:t>
      </w:r>
      <w:r w:rsidR="000F3A32">
        <w:rPr>
          <w:rFonts w:ascii="Arial Bold"/>
        </w:rPr>
        <w:t xml:space="preserve">High Throughput DNA Sequencer </w:t>
      </w:r>
    </w:p>
    <w:p w14:paraId="451D2BFB" w14:textId="77777777" w:rsidR="00BE2DAF" w:rsidRDefault="000F3A32">
      <w:pPr>
        <w:tabs>
          <w:tab w:val="left" w:pos="720"/>
          <w:tab w:val="left" w:pos="3600"/>
        </w:tabs>
        <w:spacing w:before="60"/>
        <w:jc w:val="center"/>
        <w:rPr>
          <w:rFonts w:ascii="Arial Bold" w:eastAsia="Arial Bold" w:hAnsi="Arial Bold" w:cs="Arial Bold"/>
        </w:rPr>
      </w:pPr>
      <w:r>
        <w:rPr>
          <w:rFonts w:ascii="Arial Bold"/>
        </w:rPr>
        <w:t xml:space="preserve">PCS#: 600000-0587-AP </w:t>
      </w:r>
    </w:p>
    <w:p w14:paraId="0B2D0B9C" w14:textId="77777777" w:rsidR="00BE2DAF" w:rsidRDefault="000F3A32">
      <w:pPr>
        <w:spacing w:before="240" w:line="240" w:lineRule="atLeast"/>
        <w:jc w:val="center"/>
        <w:rPr>
          <w:rFonts w:ascii="Arial" w:eastAsia="Arial" w:hAnsi="Arial" w:cs="Arial"/>
          <w:b/>
          <w:bCs/>
          <w:i/>
          <w:iCs/>
          <w:color w:val="FF0000"/>
          <w:spacing w:val="-3"/>
          <w:sz w:val="23"/>
          <w:szCs w:val="23"/>
          <w:u w:color="FF0000"/>
        </w:rPr>
      </w:pPr>
      <w:r>
        <w:rPr>
          <w:rFonts w:ascii="Arial"/>
          <w:b/>
          <w:bCs/>
          <w:i/>
          <w:iCs/>
          <w:color w:val="FF0000"/>
          <w:spacing w:val="-3"/>
          <w:sz w:val="23"/>
          <w:szCs w:val="23"/>
          <w:u w:color="FF0000"/>
        </w:rPr>
        <w:t>(Must Complete, Sign and Submit with your Response by the Closing Date and Time)</w:t>
      </w:r>
    </w:p>
    <w:p w14:paraId="5A2327D4" w14:textId="77777777" w:rsidR="00BE2DAF" w:rsidRDefault="000F3A32">
      <w:pPr>
        <w:spacing w:before="480" w:line="240" w:lineRule="atLeast"/>
        <w:jc w:val="center"/>
        <w:rPr>
          <w:rFonts w:ascii="Arial Bold" w:eastAsia="Arial Bold" w:hAnsi="Arial Bold" w:cs="Arial Bold"/>
        </w:rPr>
      </w:pPr>
      <w:r>
        <w:rPr>
          <w:rFonts w:ascii="Arial Bold"/>
        </w:rPr>
        <w:t>REPRESENTATIONS, CERTIFICATIONS, AND ACKNOWLEDGEMENTS</w:t>
      </w:r>
    </w:p>
    <w:p w14:paraId="11BBC6C9" w14:textId="77777777" w:rsidR="00BE2DAF" w:rsidRDefault="000F3A32">
      <w:pPr>
        <w:spacing w:before="240" w:line="240" w:lineRule="atLeast"/>
        <w:rPr>
          <w:rFonts w:ascii="Arial" w:eastAsia="Arial" w:hAnsi="Arial" w:cs="Arial"/>
        </w:rPr>
      </w:pPr>
      <w:r>
        <w:rPr>
          <w:rFonts w:ascii="Arial"/>
        </w:rPr>
        <w:t>By submitting your Response to this letter, Respondent represents and warrants that:</w:t>
      </w:r>
    </w:p>
    <w:p w14:paraId="6BC5CD88" w14:textId="77777777" w:rsidR="00BE2DAF" w:rsidRDefault="000F3A32">
      <w:pPr>
        <w:spacing w:before="220"/>
        <w:ind w:left="720" w:hanging="720"/>
        <w:rPr>
          <w:rFonts w:ascii="Arial" w:eastAsia="Arial" w:hAnsi="Arial" w:cs="Arial"/>
        </w:rPr>
      </w:pPr>
      <w:r>
        <w:rPr>
          <w:rFonts w:ascii="Arial"/>
        </w:rPr>
        <w:t>1.</w:t>
      </w:r>
      <w:r>
        <w:rPr>
          <w:rFonts w:ascii="Arial"/>
        </w:rPr>
        <w:tab/>
        <w:t>Respondent has read all of the terms and conditions of this letter; Respondent understands that by signing below and submitting a Response, if awarded the contract, Respondent will be bound by the terms and conditions of this letter and its Response.</w:t>
      </w:r>
    </w:p>
    <w:p w14:paraId="1E6AC34F" w14:textId="5B558E36" w:rsidR="00BE2DAF" w:rsidRDefault="000F3A32">
      <w:pPr>
        <w:spacing w:before="220"/>
        <w:ind w:left="720" w:hanging="720"/>
        <w:rPr>
          <w:rFonts w:ascii="Arial" w:eastAsia="Arial" w:hAnsi="Arial" w:cs="Arial"/>
        </w:rPr>
      </w:pPr>
      <w:r>
        <w:rPr>
          <w:rFonts w:ascii="Arial"/>
        </w:rPr>
        <w:t>2.</w:t>
      </w:r>
      <w:r>
        <w:rPr>
          <w:rFonts w:ascii="Arial"/>
        </w:rPr>
        <w:tab/>
      </w:r>
      <w:r>
        <w:rPr>
          <w:rFonts w:ascii="Arial Bold"/>
        </w:rPr>
        <w:t>Prices provided shall be firm for three months after the Closing Date and Time</w:t>
      </w:r>
      <w:r>
        <w:rPr>
          <w:rFonts w:ascii="Arial"/>
        </w:rPr>
        <w:t>; and, if awarded the contract, Respondent must furnish any and all goods and/or services at the prices offered within the terms and time specified.</w:t>
      </w:r>
    </w:p>
    <w:p w14:paraId="00D36C91" w14:textId="77777777" w:rsidR="00BE2DAF" w:rsidRDefault="000F3A32">
      <w:pPr>
        <w:spacing w:before="220"/>
        <w:ind w:left="720" w:hanging="720"/>
        <w:rPr>
          <w:rFonts w:ascii="Arial" w:eastAsia="Arial" w:hAnsi="Arial" w:cs="Arial"/>
        </w:rPr>
      </w:pPr>
      <w:r>
        <w:rPr>
          <w:rFonts w:ascii="Arial"/>
        </w:rPr>
        <w:t>3.</w:t>
      </w:r>
      <w:r>
        <w:rPr>
          <w:rFonts w:ascii="Arial"/>
        </w:rPr>
        <w:tab/>
        <w:t>Respondent has the power and authority to enter into and perform the contract awarded as a result of this letter.</w:t>
      </w:r>
    </w:p>
    <w:p w14:paraId="49F8B95D" w14:textId="77777777" w:rsidR="00BE2DAF" w:rsidRDefault="000F3A32">
      <w:pPr>
        <w:spacing w:before="220"/>
        <w:ind w:left="720" w:hanging="720"/>
        <w:rPr>
          <w:rFonts w:ascii="Arial" w:eastAsia="Arial" w:hAnsi="Arial" w:cs="Arial"/>
        </w:rPr>
      </w:pPr>
      <w:r>
        <w:rPr>
          <w:rFonts w:ascii="Arial"/>
        </w:rPr>
        <w:t>4.</w:t>
      </w:r>
      <w:r>
        <w:rPr>
          <w:rFonts w:ascii="Arial"/>
        </w:rPr>
        <w:tab/>
        <w:t>The individual signing for Respondent is authorized to execute this Response on behalf of Respondent.</w:t>
      </w:r>
    </w:p>
    <w:p w14:paraId="65EBF196" w14:textId="77777777" w:rsidR="00BE2DAF" w:rsidRDefault="000F3A32">
      <w:pPr>
        <w:spacing w:before="220"/>
        <w:ind w:left="720" w:hanging="720"/>
        <w:rPr>
          <w:rFonts w:ascii="Arial" w:eastAsia="Arial" w:hAnsi="Arial" w:cs="Arial"/>
        </w:rPr>
      </w:pPr>
      <w:r>
        <w:rPr>
          <w:rFonts w:ascii="Arial"/>
        </w:rPr>
        <w:t>5.</w:t>
      </w:r>
      <w:r>
        <w:rPr>
          <w:rFonts w:ascii="Arial"/>
        </w:rPr>
        <w:tab/>
        <w:t xml:space="preserve">Respondent is an independent contractor and not an employee, partner, or agent of University. </w:t>
      </w:r>
    </w:p>
    <w:p w14:paraId="279FF3C4" w14:textId="77777777" w:rsidR="00BE2DAF" w:rsidRDefault="000F3A32">
      <w:pPr>
        <w:spacing w:before="220"/>
        <w:ind w:left="720" w:hanging="720"/>
        <w:rPr>
          <w:rFonts w:ascii="Arial" w:eastAsia="Arial" w:hAnsi="Arial" w:cs="Arial"/>
        </w:rPr>
      </w:pPr>
      <w:r>
        <w:rPr>
          <w:rFonts w:ascii="Arial"/>
        </w:rPr>
        <w:t>6.</w:t>
      </w:r>
      <w:r>
        <w:rPr>
          <w:rFonts w:ascii="Arial"/>
        </w:rPr>
        <w:tab/>
        <w:t>Respondent</w:t>
      </w:r>
      <w:r>
        <w:rPr>
          <w:rFonts w:hAnsi="Arial"/>
        </w:rPr>
        <w:t>’</w:t>
      </w:r>
      <w:r>
        <w:rPr>
          <w:rFonts w:ascii="Arial"/>
        </w:rPr>
        <w:t>s name, as it appears in this Response, is Respondent</w:t>
      </w:r>
      <w:r>
        <w:rPr>
          <w:rFonts w:hAnsi="Arial"/>
        </w:rPr>
        <w:t>’</w:t>
      </w:r>
      <w:r>
        <w:rPr>
          <w:rFonts w:ascii="Arial"/>
        </w:rPr>
        <w:t>s legal name, as it will appear in the Respondent</w:t>
      </w:r>
      <w:r>
        <w:rPr>
          <w:rFonts w:hAnsi="Arial"/>
        </w:rPr>
        <w:t>’</w:t>
      </w:r>
      <w:r>
        <w:rPr>
          <w:rFonts w:ascii="Arial"/>
        </w:rPr>
        <w:t>s W-9, and if Respondent is an entity rather than an individual that the entity named in this Response is validly-existing and in good standing.</w:t>
      </w:r>
    </w:p>
    <w:p w14:paraId="3E576BBD" w14:textId="77777777" w:rsidR="00BE2DAF" w:rsidRDefault="000F3A32">
      <w:pPr>
        <w:spacing w:before="220"/>
        <w:ind w:left="720" w:hanging="720"/>
        <w:rPr>
          <w:rFonts w:ascii="Arial" w:eastAsia="Arial" w:hAnsi="Arial" w:cs="Arial"/>
        </w:rPr>
      </w:pPr>
      <w:r>
        <w:rPr>
          <w:rFonts w:ascii="Arial"/>
        </w:rPr>
        <w:t>7.</w:t>
      </w:r>
      <w:r>
        <w:rPr>
          <w:rFonts w:ascii="Arial"/>
        </w:rPr>
        <w:tab/>
        <w:t>Respondent has not discriminated against Historically Underrepresented Businesses (defined in OAR 580-061-0010) in obtaining any required subcontracts.</w:t>
      </w:r>
    </w:p>
    <w:p w14:paraId="3ACCFAB7" w14:textId="77777777" w:rsidR="00BE2DAF" w:rsidRDefault="000F3A32">
      <w:pPr>
        <w:suppressAutoHyphens w:val="0"/>
        <w:spacing w:before="220"/>
        <w:ind w:left="720" w:hanging="720"/>
        <w:rPr>
          <w:rFonts w:ascii="Arial Bold" w:eastAsia="Arial Bold" w:hAnsi="Arial Bold" w:cs="Arial Bold"/>
        </w:rPr>
      </w:pPr>
      <w:r>
        <w:rPr>
          <w:rFonts w:ascii="Arial"/>
        </w:rPr>
        <w:t>8.</w:t>
      </w:r>
      <w:r>
        <w:rPr>
          <w:rFonts w:ascii="Arial"/>
        </w:rPr>
        <w:tab/>
        <w:t>No officer, agent or employee of University has participated on behalf of University in preparation of the Response, that the Response is made in good faith, without fraud, collusion, or connection of any kind with any other respondent for the same work, and that the Respondent is competing solely on Respondent</w:t>
      </w:r>
      <w:r>
        <w:rPr>
          <w:rFonts w:hAnsi="Arial"/>
        </w:rPr>
        <w:t>’</w:t>
      </w:r>
      <w:r>
        <w:rPr>
          <w:rFonts w:ascii="Arial"/>
        </w:rPr>
        <w:t>s own behalf without connection with, or obligation to any undisclosed person or firm.</w:t>
      </w:r>
    </w:p>
    <w:p w14:paraId="0AD520DB" w14:textId="77777777" w:rsidR="00506E2E" w:rsidRDefault="00506E2E" w:rsidP="00506E2E">
      <w:pPr>
        <w:tabs>
          <w:tab w:val="left" w:pos="-720"/>
        </w:tabs>
        <w:spacing w:before="480" w:line="240" w:lineRule="atLeast"/>
        <w:rPr>
          <w:rFonts w:ascii="Arial" w:hAnsi="Arial" w:cs="Arial"/>
          <w:b/>
          <w:spacing w:val="-3"/>
        </w:rPr>
      </w:pPr>
      <w:r>
        <w:rPr>
          <w:rFonts w:ascii="Arial" w:hAnsi="Arial" w:cs="Arial"/>
          <w:b/>
          <w:spacing w:val="-3"/>
        </w:rPr>
        <w:t>Acknowledgment of Addenda</w:t>
      </w:r>
    </w:p>
    <w:bookmarkStart w:id="1" w:name="_GoBack"/>
    <w:p w14:paraId="2D5A1D2B" w14:textId="77777777" w:rsidR="00506E2E" w:rsidRPr="00172679" w:rsidRDefault="00506E2E" w:rsidP="00506E2E">
      <w:pPr>
        <w:tabs>
          <w:tab w:val="left" w:pos="-720"/>
        </w:tabs>
        <w:spacing w:before="240" w:line="240" w:lineRule="atLeast"/>
        <w:rPr>
          <w:rFonts w:ascii="Arial" w:hAnsi="Arial" w:cs="Arial"/>
          <w:spacing w:val="-3"/>
        </w:rPr>
      </w:pPr>
      <w:r w:rsidRPr="008523C7">
        <w:rPr>
          <w:rFonts w:ascii="Arial" w:hAnsi="Arial" w:cs="Arial"/>
          <w:i/>
        </w:rPr>
        <w:fldChar w:fldCharType="begin">
          <w:ffData>
            <w:name w:val="Check6"/>
            <w:enabled/>
            <w:calcOnExit w:val="0"/>
            <w:checkBox>
              <w:sizeAuto/>
              <w:default w:val="0"/>
            </w:checkBox>
          </w:ffData>
        </w:fldChar>
      </w:r>
      <w:r w:rsidRPr="008523C7">
        <w:rPr>
          <w:rFonts w:ascii="Arial" w:hAnsi="Arial" w:cs="Arial"/>
          <w:i/>
        </w:rPr>
        <w:instrText xml:space="preserve"> FORMCHECKBOX </w:instrText>
      </w:r>
      <w:r w:rsidR="00CD2F08">
        <w:rPr>
          <w:rFonts w:ascii="Arial" w:hAnsi="Arial" w:cs="Arial"/>
          <w:i/>
        </w:rPr>
      </w:r>
      <w:r w:rsidR="00CD2F08">
        <w:rPr>
          <w:rFonts w:ascii="Arial" w:hAnsi="Arial" w:cs="Arial"/>
          <w:i/>
        </w:rPr>
        <w:fldChar w:fldCharType="separate"/>
      </w:r>
      <w:r w:rsidRPr="008523C7">
        <w:rPr>
          <w:rFonts w:ascii="Arial" w:hAnsi="Arial" w:cs="Arial"/>
          <w:i/>
        </w:rPr>
        <w:fldChar w:fldCharType="end"/>
      </w:r>
      <w:bookmarkEnd w:id="1"/>
      <w:r w:rsidRPr="008523C7">
        <w:rPr>
          <w:rFonts w:ascii="Arial" w:hAnsi="Arial" w:cs="Arial"/>
          <w:i/>
        </w:rPr>
        <w:tab/>
        <w:t>By checking this box, Respondent acknowledges Respondent has received, reviewed,</w:t>
      </w:r>
      <w:r>
        <w:rPr>
          <w:rFonts w:ascii="Arial" w:hAnsi="Arial" w:cs="Arial"/>
        </w:rPr>
        <w:t xml:space="preserve"> and agrees to the all terms and conditions added to this letter via any Addenda that were posted on the OUS </w:t>
      </w:r>
      <w:r w:rsidRPr="00E2756E">
        <w:rPr>
          <w:rFonts w:ascii="Arial" w:hAnsi="Arial" w:cs="Arial"/>
        </w:rPr>
        <w:t>website, under “Business</w:t>
      </w:r>
      <w:r>
        <w:rPr>
          <w:rFonts w:ascii="Arial" w:hAnsi="Arial" w:cs="Arial"/>
        </w:rPr>
        <w:t xml:space="preserve"> </w:t>
      </w:r>
      <w:r w:rsidRPr="00E2756E">
        <w:rPr>
          <w:rFonts w:ascii="Arial" w:hAnsi="Arial" w:cs="Arial"/>
        </w:rPr>
        <w:t xml:space="preserve">Opportunities,” accessible at </w:t>
      </w:r>
      <w:hyperlink r:id="rId10" w:history="1">
        <w:r w:rsidRPr="00D601C1">
          <w:rPr>
            <w:rStyle w:val="Hyperlink"/>
            <w:rFonts w:ascii="Arial" w:hAnsi="Arial" w:cs="Arial"/>
          </w:rPr>
          <w:t>https://secure.ous.edu/bid/</w:t>
        </w:r>
      </w:hyperlink>
      <w:r w:rsidRPr="00E2756E">
        <w:rPr>
          <w:rFonts w:ascii="Arial" w:hAnsi="Arial" w:cs="Arial"/>
        </w:rPr>
        <w:t xml:space="preserve">.  </w:t>
      </w:r>
    </w:p>
    <w:p w14:paraId="600C84F5" w14:textId="77777777" w:rsidR="00506E2E" w:rsidRDefault="00506E2E" w:rsidP="00506E2E">
      <w:pPr>
        <w:keepNext/>
        <w:tabs>
          <w:tab w:val="left" w:pos="-576"/>
          <w:tab w:val="left" w:pos="-288"/>
        </w:tabs>
        <w:spacing w:before="240"/>
        <w:rPr>
          <w:rFonts w:ascii="Arial" w:hAnsi="Arial" w:cs="Arial"/>
          <w:b/>
        </w:rPr>
      </w:pPr>
    </w:p>
    <w:p w14:paraId="751DC985" w14:textId="77777777" w:rsidR="00506E2E" w:rsidRPr="00172679" w:rsidRDefault="00506E2E" w:rsidP="00506E2E">
      <w:pPr>
        <w:keepNext/>
        <w:tabs>
          <w:tab w:val="left" w:pos="-576"/>
          <w:tab w:val="left" w:pos="-288"/>
        </w:tabs>
        <w:spacing w:before="240"/>
        <w:rPr>
          <w:rFonts w:ascii="Arial" w:hAnsi="Arial" w:cs="Arial"/>
          <w:b/>
        </w:rPr>
      </w:pPr>
      <w:r w:rsidRPr="00491F90">
        <w:rPr>
          <w:rFonts w:ascii="Arial" w:hAnsi="Arial" w:cs="Arial"/>
          <w:b/>
        </w:rPr>
        <w:t>Bu</w:t>
      </w:r>
      <w:r>
        <w:rPr>
          <w:rFonts w:ascii="Arial" w:hAnsi="Arial" w:cs="Arial"/>
          <w:b/>
        </w:rPr>
        <w:t>siness Designation (check one):</w:t>
      </w:r>
    </w:p>
    <w:p w14:paraId="12C8D76C" w14:textId="77777777" w:rsidR="00506E2E" w:rsidRPr="00E2756E" w:rsidRDefault="00506E2E" w:rsidP="00506E2E">
      <w:pPr>
        <w:keepNext/>
        <w:tabs>
          <w:tab w:val="left" w:pos="-576"/>
          <w:tab w:val="left" w:pos="-288"/>
        </w:tabs>
        <w:spacing w:before="120"/>
        <w:rPr>
          <w:rFonts w:ascii="Arial" w:hAnsi="Arial" w:cs="Arial"/>
        </w:rPr>
      </w:pP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E2756E">
        <w:rPr>
          <w:rFonts w:ascii="Arial" w:hAnsi="Arial" w:cs="Arial"/>
        </w:rPr>
        <w:tab/>
        <w:t>Corporation</w:t>
      </w:r>
      <w:r w:rsidRPr="00E2756E">
        <w:rPr>
          <w:rFonts w:ascii="Arial" w:hAnsi="Arial" w:cs="Arial"/>
        </w:rPr>
        <w:tab/>
      </w:r>
      <w:r w:rsidRPr="00E2756E">
        <w:rPr>
          <w:rFonts w:ascii="Arial" w:hAnsi="Arial" w:cs="Arial"/>
        </w:rPr>
        <w:tab/>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E2756E">
        <w:rPr>
          <w:rFonts w:ascii="Arial" w:hAnsi="Arial" w:cs="Arial"/>
        </w:rPr>
        <w:tab/>
        <w:t>Partnership</w:t>
      </w:r>
      <w:r w:rsidRPr="00E2756E">
        <w:rPr>
          <w:rFonts w:ascii="Arial" w:hAnsi="Arial" w:cs="Arial"/>
        </w:rPr>
        <w:tab/>
      </w:r>
      <w:r w:rsidRPr="00E2756E">
        <w:rPr>
          <w:rFonts w:ascii="Arial" w:hAnsi="Arial" w:cs="Arial"/>
        </w:rPr>
        <w:tab/>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Pr>
          <w:rFonts w:ascii="Arial" w:hAnsi="Arial" w:cs="Arial"/>
        </w:rPr>
        <w:tab/>
        <w:t>Sole Proprietorship</w:t>
      </w:r>
    </w:p>
    <w:p w14:paraId="3DFD177C" w14:textId="77777777" w:rsidR="00506E2E" w:rsidRPr="00E2756E" w:rsidRDefault="00506E2E" w:rsidP="00506E2E">
      <w:pPr>
        <w:tabs>
          <w:tab w:val="left" w:pos="-576"/>
          <w:tab w:val="left" w:pos="-288"/>
        </w:tabs>
        <w:spacing w:before="120"/>
        <w:rPr>
          <w:rFonts w:ascii="Arial" w:hAnsi="Arial" w:cs="Arial"/>
        </w:rPr>
      </w:pP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E2756E">
        <w:rPr>
          <w:rFonts w:ascii="Arial" w:hAnsi="Arial" w:cs="Arial"/>
        </w:rPr>
        <w:tab/>
        <w:t>Governmental/Non-profit</w:t>
      </w:r>
      <w:r w:rsidRPr="00E2756E">
        <w:rPr>
          <w:rFonts w:ascii="Arial" w:hAnsi="Arial" w:cs="Arial"/>
        </w:rPr>
        <w:tab/>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E2756E">
        <w:rPr>
          <w:rFonts w:ascii="Arial" w:hAnsi="Arial" w:cs="Arial"/>
        </w:rPr>
        <w:tab/>
        <w:t>Limited Lia</w:t>
      </w:r>
      <w:r>
        <w:rPr>
          <w:rFonts w:ascii="Arial" w:hAnsi="Arial" w:cs="Arial"/>
        </w:rPr>
        <w:t>bility Company</w:t>
      </w:r>
    </w:p>
    <w:p w14:paraId="317AD44D" w14:textId="77777777" w:rsidR="00506E2E" w:rsidRPr="00172679" w:rsidRDefault="00506E2E" w:rsidP="00506E2E">
      <w:pPr>
        <w:tabs>
          <w:tab w:val="left" w:pos="-576"/>
          <w:tab w:val="left" w:pos="-288"/>
        </w:tabs>
        <w:spacing w:before="480"/>
        <w:rPr>
          <w:rFonts w:ascii="Arial" w:hAnsi="Arial" w:cs="Arial"/>
          <w:b/>
        </w:rPr>
      </w:pPr>
      <w:r w:rsidRPr="00491F90">
        <w:rPr>
          <w:rFonts w:ascii="Arial" w:hAnsi="Arial" w:cs="Arial"/>
          <w:b/>
        </w:rPr>
        <w:t>Please indicate your Minority Women or Emerging</w:t>
      </w:r>
      <w:r>
        <w:rPr>
          <w:rFonts w:ascii="Arial" w:hAnsi="Arial" w:cs="Arial"/>
          <w:b/>
        </w:rPr>
        <w:t xml:space="preserve"> Small Business (MWESB) Status:</w:t>
      </w:r>
    </w:p>
    <w:p w14:paraId="502F6929" w14:textId="77777777" w:rsidR="00506E2E" w:rsidRPr="0059683C" w:rsidRDefault="00506E2E" w:rsidP="00506E2E">
      <w:pPr>
        <w:tabs>
          <w:tab w:val="left" w:pos="-576"/>
          <w:tab w:val="left" w:pos="-288"/>
        </w:tabs>
        <w:spacing w:before="120" w:line="276" w:lineRule="auto"/>
        <w:rPr>
          <w:rFonts w:ascii="Arial" w:hAnsi="Arial" w:cs="Arial"/>
        </w:rPr>
      </w:pPr>
      <w:r w:rsidRPr="0059683C">
        <w:rPr>
          <w:rFonts w:ascii="Arial" w:hAnsi="Arial" w:cs="Arial"/>
        </w:rPr>
        <w:t xml:space="preserve">Women Owned </w:t>
      </w:r>
      <w:r w:rsidRPr="0059683C">
        <w:rPr>
          <w:rFonts w:ascii="Arial" w:hAnsi="Arial" w:cs="Arial"/>
        </w:rPr>
        <w:fldChar w:fldCharType="begin">
          <w:ffData>
            <w:name w:val="Check6"/>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59683C">
        <w:rPr>
          <w:rFonts w:ascii="Arial" w:hAnsi="Arial" w:cs="Arial"/>
        </w:rPr>
        <w:t xml:space="preserve"> Self Report </w:t>
      </w:r>
      <w:r w:rsidRPr="0059683C">
        <w:rPr>
          <w:rFonts w:ascii="Arial" w:hAnsi="Arial" w:cs="Arial"/>
        </w:rPr>
        <w:fldChar w:fldCharType="begin">
          <w:ffData>
            <w:name w:val="Check7"/>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59683C">
        <w:rPr>
          <w:rFonts w:ascii="Arial" w:hAnsi="Arial" w:cs="Arial"/>
        </w:rPr>
        <w:t xml:space="preserve">State Certified # </w:t>
      </w:r>
      <w:r w:rsidRPr="0059683C">
        <w:rPr>
          <w:rFonts w:ascii="Arial" w:hAnsi="Arial" w:cs="Arial"/>
        </w:rPr>
        <w:fldChar w:fldCharType="begin">
          <w:ffData>
            <w:name w:val="Text76"/>
            <w:enabled/>
            <w:calcOnExit w:val="0"/>
            <w:textInput/>
          </w:ffData>
        </w:fldChar>
      </w:r>
      <w:r w:rsidRPr="0059683C">
        <w:rPr>
          <w:rFonts w:ascii="Arial" w:hAnsi="Arial" w:cs="Arial"/>
        </w:rPr>
        <w:instrText xml:space="preserve"> FORMTEXT </w:instrText>
      </w:r>
      <w:r w:rsidRPr="0059683C">
        <w:rPr>
          <w:rFonts w:ascii="Arial" w:hAnsi="Arial" w:cs="Arial"/>
        </w:rPr>
      </w:r>
      <w:r w:rsidRPr="0059683C">
        <w:rPr>
          <w:rFonts w:ascii="Arial" w:hAnsi="Arial" w:cs="Arial"/>
        </w:rPr>
        <w:fldChar w:fldCharType="separate"/>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fldChar w:fldCharType="end"/>
      </w:r>
    </w:p>
    <w:p w14:paraId="45E225E8" w14:textId="77777777" w:rsidR="00506E2E" w:rsidRPr="0059683C" w:rsidRDefault="00506E2E" w:rsidP="00506E2E">
      <w:pPr>
        <w:tabs>
          <w:tab w:val="left" w:pos="-576"/>
          <w:tab w:val="left" w:pos="-288"/>
        </w:tabs>
        <w:spacing w:before="120" w:line="276" w:lineRule="auto"/>
        <w:rPr>
          <w:rFonts w:ascii="Arial" w:hAnsi="Arial" w:cs="Arial"/>
        </w:rPr>
      </w:pPr>
      <w:r w:rsidRPr="0059683C">
        <w:rPr>
          <w:rFonts w:ascii="Arial" w:hAnsi="Arial" w:cs="Arial"/>
        </w:rPr>
        <w:t xml:space="preserve">Minority Owned </w:t>
      </w:r>
      <w:r w:rsidRPr="0059683C">
        <w:rPr>
          <w:rFonts w:ascii="Arial" w:hAnsi="Arial" w:cs="Arial"/>
        </w:rPr>
        <w:fldChar w:fldCharType="begin">
          <w:ffData>
            <w:name w:val="Check8"/>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59683C">
        <w:rPr>
          <w:rFonts w:ascii="Arial" w:hAnsi="Arial" w:cs="Arial"/>
        </w:rPr>
        <w:t xml:space="preserve"> Self Report </w:t>
      </w:r>
      <w:r w:rsidRPr="0059683C">
        <w:rPr>
          <w:rFonts w:ascii="Arial" w:hAnsi="Arial" w:cs="Arial"/>
        </w:rPr>
        <w:fldChar w:fldCharType="begin">
          <w:ffData>
            <w:name w:val="Check9"/>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59683C">
        <w:rPr>
          <w:rFonts w:ascii="Arial" w:hAnsi="Arial" w:cs="Arial"/>
        </w:rPr>
        <w:t xml:space="preserve">State Certified # </w:t>
      </w:r>
      <w:r w:rsidRPr="0059683C">
        <w:rPr>
          <w:rFonts w:ascii="Arial" w:hAnsi="Arial" w:cs="Arial"/>
        </w:rPr>
        <w:fldChar w:fldCharType="begin">
          <w:ffData>
            <w:name w:val="Text77"/>
            <w:enabled/>
            <w:calcOnExit w:val="0"/>
            <w:textInput/>
          </w:ffData>
        </w:fldChar>
      </w:r>
      <w:r w:rsidRPr="0059683C">
        <w:rPr>
          <w:rFonts w:ascii="Arial" w:hAnsi="Arial" w:cs="Arial"/>
        </w:rPr>
        <w:instrText xml:space="preserve"> FORMTEXT </w:instrText>
      </w:r>
      <w:r w:rsidRPr="0059683C">
        <w:rPr>
          <w:rFonts w:ascii="Arial" w:hAnsi="Arial" w:cs="Arial"/>
        </w:rPr>
      </w:r>
      <w:r w:rsidRPr="0059683C">
        <w:rPr>
          <w:rFonts w:ascii="Arial" w:hAnsi="Arial" w:cs="Arial"/>
        </w:rPr>
        <w:fldChar w:fldCharType="separate"/>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fldChar w:fldCharType="end"/>
      </w:r>
    </w:p>
    <w:p w14:paraId="0FD51139" w14:textId="77777777" w:rsidR="00506E2E" w:rsidRPr="0059683C" w:rsidRDefault="00506E2E" w:rsidP="00506E2E">
      <w:pPr>
        <w:tabs>
          <w:tab w:val="left" w:pos="-576"/>
          <w:tab w:val="left" w:pos="-288"/>
        </w:tabs>
        <w:spacing w:before="120" w:line="276" w:lineRule="auto"/>
        <w:rPr>
          <w:rFonts w:ascii="Arial" w:hAnsi="Arial" w:cs="Arial"/>
        </w:rPr>
      </w:pPr>
      <w:r w:rsidRPr="0059683C">
        <w:rPr>
          <w:rFonts w:ascii="Arial" w:hAnsi="Arial" w:cs="Arial"/>
        </w:rPr>
        <w:t xml:space="preserve">Emerging Small Business </w:t>
      </w:r>
      <w:r w:rsidRPr="0059683C">
        <w:rPr>
          <w:rFonts w:ascii="Arial" w:hAnsi="Arial" w:cs="Arial"/>
        </w:rPr>
        <w:fldChar w:fldCharType="begin">
          <w:ffData>
            <w:name w:val="Check10"/>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59683C">
        <w:rPr>
          <w:rFonts w:ascii="Arial" w:hAnsi="Arial" w:cs="Arial"/>
        </w:rPr>
        <w:t xml:space="preserve"> Self Report </w:t>
      </w:r>
      <w:r w:rsidRPr="0059683C">
        <w:rPr>
          <w:rFonts w:ascii="Arial" w:hAnsi="Arial" w:cs="Arial"/>
        </w:rPr>
        <w:fldChar w:fldCharType="begin">
          <w:ffData>
            <w:name w:val="Check11"/>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r w:rsidRPr="0059683C">
        <w:rPr>
          <w:rFonts w:ascii="Arial" w:hAnsi="Arial" w:cs="Arial"/>
        </w:rPr>
        <w:t xml:space="preserve"> State Certified # </w:t>
      </w:r>
      <w:r w:rsidRPr="0059683C">
        <w:rPr>
          <w:rFonts w:ascii="Arial" w:hAnsi="Arial" w:cs="Arial"/>
        </w:rPr>
        <w:fldChar w:fldCharType="begin">
          <w:ffData>
            <w:name w:val="Text78"/>
            <w:enabled/>
            <w:calcOnExit w:val="0"/>
            <w:textInput/>
          </w:ffData>
        </w:fldChar>
      </w:r>
      <w:r w:rsidRPr="0059683C">
        <w:rPr>
          <w:rFonts w:ascii="Arial" w:hAnsi="Arial" w:cs="Arial"/>
        </w:rPr>
        <w:instrText xml:space="preserve"> FORMTEXT </w:instrText>
      </w:r>
      <w:r w:rsidRPr="0059683C">
        <w:rPr>
          <w:rFonts w:ascii="Arial" w:hAnsi="Arial" w:cs="Arial"/>
        </w:rPr>
      </w:r>
      <w:r w:rsidRPr="0059683C">
        <w:rPr>
          <w:rFonts w:ascii="Arial" w:hAnsi="Arial" w:cs="Arial"/>
        </w:rPr>
        <w:fldChar w:fldCharType="separate"/>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t> </w:t>
      </w:r>
      <w:r w:rsidRPr="0059683C">
        <w:rPr>
          <w:rFonts w:ascii="Arial" w:hAnsi="Arial" w:cs="Arial"/>
        </w:rPr>
        <w:fldChar w:fldCharType="end"/>
      </w:r>
    </w:p>
    <w:p w14:paraId="7C02664F" w14:textId="77777777" w:rsidR="00506E2E" w:rsidRPr="00E2756E" w:rsidRDefault="00506E2E" w:rsidP="00506E2E">
      <w:pPr>
        <w:tabs>
          <w:tab w:val="left" w:pos="-576"/>
          <w:tab w:val="left" w:pos="-288"/>
        </w:tabs>
        <w:spacing w:before="120"/>
        <w:rPr>
          <w:rFonts w:ascii="Arial" w:hAnsi="Arial" w:cs="Arial"/>
        </w:rPr>
      </w:pPr>
      <w:r>
        <w:rPr>
          <w:rFonts w:ascii="Arial" w:hAnsi="Arial" w:cs="Arial"/>
        </w:rPr>
        <w:t xml:space="preserve">None of the Above </w:t>
      </w:r>
      <w:r w:rsidRPr="0059683C">
        <w:rPr>
          <w:rFonts w:ascii="Arial" w:hAnsi="Arial" w:cs="Arial"/>
        </w:rPr>
        <w:fldChar w:fldCharType="begin">
          <w:ffData>
            <w:name w:val="Check10"/>
            <w:enabled/>
            <w:calcOnExit w:val="0"/>
            <w:checkBox>
              <w:sizeAuto/>
              <w:default w:val="0"/>
            </w:checkBox>
          </w:ffData>
        </w:fldChar>
      </w:r>
      <w:r w:rsidRPr="0059683C">
        <w:rPr>
          <w:rFonts w:ascii="Arial" w:hAnsi="Arial" w:cs="Arial"/>
        </w:rPr>
        <w:instrText xml:space="preserve"> FORMCHECKBOX </w:instrText>
      </w:r>
      <w:r w:rsidR="00CD2F08">
        <w:rPr>
          <w:rFonts w:ascii="Arial" w:hAnsi="Arial" w:cs="Arial"/>
        </w:rPr>
      </w:r>
      <w:r w:rsidR="00CD2F08">
        <w:rPr>
          <w:rFonts w:ascii="Arial" w:hAnsi="Arial" w:cs="Arial"/>
        </w:rPr>
        <w:fldChar w:fldCharType="separate"/>
      </w:r>
      <w:r w:rsidRPr="0059683C">
        <w:rPr>
          <w:rFonts w:ascii="Arial" w:hAnsi="Arial" w:cs="Arial"/>
        </w:rPr>
        <w:fldChar w:fldCharType="end"/>
      </w:r>
    </w:p>
    <w:p w14:paraId="031BE428" w14:textId="77777777" w:rsidR="00506E2E" w:rsidRPr="00E2756E" w:rsidRDefault="00506E2E" w:rsidP="00506E2E">
      <w:pPr>
        <w:tabs>
          <w:tab w:val="left" w:pos="-576"/>
          <w:tab w:val="left" w:pos="-288"/>
        </w:tabs>
        <w:spacing w:before="240"/>
        <w:rPr>
          <w:rFonts w:ascii="Arial" w:hAnsi="Arial" w:cs="Arial"/>
        </w:rPr>
      </w:pPr>
    </w:p>
    <w:p w14:paraId="2360D5C9" w14:textId="77777777" w:rsidR="00BE2DAF" w:rsidRDefault="00BE2DAF">
      <w:pPr>
        <w:spacing w:before="240"/>
        <w:rPr>
          <w:rFonts w:ascii="Arial" w:eastAsia="Arial" w:hAnsi="Arial" w:cs="Arial"/>
        </w:rPr>
      </w:pPr>
    </w:p>
    <w:p w14:paraId="54F64062" w14:textId="77777777" w:rsidR="00BE2DAF" w:rsidRDefault="000F3A32">
      <w:pPr>
        <w:spacing w:before="240"/>
        <w:rPr>
          <w:rFonts w:ascii="Arial" w:eastAsia="Arial" w:hAnsi="Arial" w:cs="Arial"/>
        </w:rPr>
      </w:pPr>
      <w:r>
        <w:rPr>
          <w:rFonts w:ascii="Arial"/>
        </w:rPr>
        <w:t>Signature:</w:t>
      </w:r>
      <w:r>
        <w:rPr>
          <w:rFonts w:ascii="Arial"/>
        </w:rPr>
        <w:tab/>
        <w:t xml:space="preserve">______________________________________________ </w:t>
      </w:r>
    </w:p>
    <w:p w14:paraId="0610CA92" w14:textId="77777777" w:rsidR="00BE2DAF" w:rsidRDefault="000F3A32">
      <w:pPr>
        <w:spacing w:before="240"/>
        <w:rPr>
          <w:rFonts w:ascii="Arial" w:eastAsia="Arial" w:hAnsi="Arial" w:cs="Arial"/>
        </w:rPr>
      </w:pPr>
      <w:r>
        <w:rPr>
          <w:rFonts w:ascii="Arial"/>
        </w:rPr>
        <w:t xml:space="preserve">Dated: </w:t>
      </w:r>
      <w:r>
        <w:rPr>
          <w:rFonts w:ascii="Arial"/>
        </w:rPr>
        <w:tab/>
        <w:t>______________________________________________</w:t>
      </w:r>
    </w:p>
    <w:p w14:paraId="4D37E3C8" w14:textId="77777777" w:rsidR="00BE2DAF" w:rsidRDefault="000F3A32">
      <w:pPr>
        <w:spacing w:before="240"/>
        <w:rPr>
          <w:rFonts w:ascii="Arial" w:eastAsia="Arial" w:hAnsi="Arial" w:cs="Arial"/>
        </w:rPr>
      </w:pPr>
      <w:r>
        <w:rPr>
          <w:rFonts w:ascii="Arial"/>
        </w:rPr>
        <w:t>Name:</w:t>
      </w:r>
      <w:r>
        <w:rPr>
          <w:rFonts w:ascii="Arial"/>
        </w:rPr>
        <w:tab/>
      </w:r>
      <w:r>
        <w:rPr>
          <w:rFonts w:ascii="Arial"/>
        </w:rPr>
        <w:tab/>
        <w:t>______________________________________________</w:t>
      </w:r>
    </w:p>
    <w:p w14:paraId="742A57F4" w14:textId="77777777" w:rsidR="00BE2DAF" w:rsidRDefault="000F3A32">
      <w:pPr>
        <w:spacing w:before="240"/>
        <w:rPr>
          <w:rFonts w:ascii="Arial" w:eastAsia="Arial" w:hAnsi="Arial" w:cs="Arial"/>
        </w:rPr>
      </w:pPr>
      <w:r>
        <w:rPr>
          <w:rFonts w:ascii="Arial"/>
        </w:rPr>
        <w:t xml:space="preserve">Title: </w:t>
      </w:r>
      <w:r>
        <w:rPr>
          <w:rFonts w:ascii="Arial"/>
        </w:rPr>
        <w:tab/>
      </w:r>
      <w:r>
        <w:rPr>
          <w:rFonts w:ascii="Arial"/>
        </w:rPr>
        <w:tab/>
        <w:t>______________________________________________</w:t>
      </w:r>
    </w:p>
    <w:p w14:paraId="177D25DA" w14:textId="77777777" w:rsidR="00BE2DAF" w:rsidRDefault="000F3A32">
      <w:pPr>
        <w:spacing w:before="240"/>
        <w:rPr>
          <w:rFonts w:ascii="Arial" w:eastAsia="Arial" w:hAnsi="Arial" w:cs="Arial"/>
        </w:rPr>
      </w:pPr>
      <w:r>
        <w:rPr>
          <w:rFonts w:ascii="Arial"/>
        </w:rPr>
        <w:t xml:space="preserve">Firm: </w:t>
      </w:r>
      <w:r>
        <w:rPr>
          <w:rFonts w:ascii="Arial"/>
        </w:rPr>
        <w:tab/>
      </w:r>
      <w:r>
        <w:rPr>
          <w:rFonts w:ascii="Arial"/>
        </w:rPr>
        <w:tab/>
        <w:t>______________________________________________</w:t>
      </w:r>
    </w:p>
    <w:p w14:paraId="3721D990" w14:textId="77777777" w:rsidR="00BE2DAF" w:rsidRDefault="000F3A32">
      <w:pPr>
        <w:spacing w:before="240"/>
        <w:rPr>
          <w:rFonts w:ascii="Arial" w:eastAsia="Arial" w:hAnsi="Arial" w:cs="Arial"/>
        </w:rPr>
      </w:pPr>
      <w:r>
        <w:rPr>
          <w:rFonts w:ascii="Arial"/>
        </w:rPr>
        <w:t xml:space="preserve">Address: </w:t>
      </w:r>
      <w:r>
        <w:rPr>
          <w:rFonts w:ascii="Arial"/>
        </w:rPr>
        <w:tab/>
        <w:t>______________________________________________</w:t>
      </w:r>
    </w:p>
    <w:p w14:paraId="28A43A16" w14:textId="77777777" w:rsidR="00BE2DAF" w:rsidRDefault="000F3A32">
      <w:pPr>
        <w:spacing w:before="240"/>
        <w:rPr>
          <w:rFonts w:ascii="Arial" w:eastAsia="Arial" w:hAnsi="Arial" w:cs="Arial"/>
        </w:rPr>
      </w:pPr>
      <w:r>
        <w:rPr>
          <w:rFonts w:ascii="Arial" w:eastAsia="Arial" w:hAnsi="Arial" w:cs="Arial"/>
        </w:rPr>
        <w:tab/>
      </w:r>
      <w:r>
        <w:rPr>
          <w:rFonts w:ascii="Arial" w:eastAsia="Arial" w:hAnsi="Arial" w:cs="Arial"/>
        </w:rPr>
        <w:tab/>
        <w:t>______________________________________________</w:t>
      </w:r>
    </w:p>
    <w:p w14:paraId="3F55307D" w14:textId="77777777" w:rsidR="00BE2DAF" w:rsidRDefault="000F3A32">
      <w:pPr>
        <w:spacing w:before="240" w:line="240" w:lineRule="atLeast"/>
        <w:rPr>
          <w:rFonts w:ascii="Arial" w:eastAsia="Arial" w:hAnsi="Arial" w:cs="Arial"/>
        </w:rPr>
      </w:pPr>
      <w:r>
        <w:rPr>
          <w:rFonts w:ascii="Arial" w:eastAsia="Arial" w:hAnsi="Arial" w:cs="Arial"/>
        </w:rPr>
        <w:tab/>
      </w:r>
      <w:r>
        <w:rPr>
          <w:rFonts w:ascii="Arial" w:eastAsia="Arial" w:hAnsi="Arial" w:cs="Arial"/>
        </w:rPr>
        <w:tab/>
        <w:t>______________________________________________</w:t>
      </w:r>
    </w:p>
    <w:p w14:paraId="423204BA" w14:textId="77777777" w:rsidR="00BE2DAF" w:rsidRDefault="000F3A32">
      <w:pPr>
        <w:spacing w:before="240" w:line="240" w:lineRule="atLeast"/>
        <w:rPr>
          <w:rFonts w:ascii="Arial" w:eastAsia="Arial" w:hAnsi="Arial" w:cs="Arial"/>
        </w:rPr>
      </w:pPr>
      <w:r>
        <w:rPr>
          <w:rFonts w:ascii="Arial"/>
        </w:rPr>
        <w:t xml:space="preserve">E-mail: </w:t>
      </w:r>
      <w:r>
        <w:rPr>
          <w:rFonts w:ascii="Arial"/>
        </w:rPr>
        <w:tab/>
        <w:t>______________________________________________</w:t>
      </w:r>
    </w:p>
    <w:p w14:paraId="13EC1AD5" w14:textId="77777777" w:rsidR="00BE2DAF" w:rsidRDefault="000F3A32">
      <w:pPr>
        <w:spacing w:before="240" w:line="240" w:lineRule="atLeast"/>
        <w:rPr>
          <w:rFonts w:ascii="Arial" w:eastAsia="Arial" w:hAnsi="Arial" w:cs="Arial"/>
        </w:rPr>
      </w:pPr>
      <w:r>
        <w:rPr>
          <w:rFonts w:ascii="Arial"/>
        </w:rPr>
        <w:t xml:space="preserve">Phone: </w:t>
      </w:r>
      <w:r>
        <w:rPr>
          <w:rFonts w:ascii="Arial"/>
        </w:rPr>
        <w:tab/>
        <w:t>(____) ______________</w:t>
      </w:r>
    </w:p>
    <w:p w14:paraId="63CE06E3" w14:textId="77777777" w:rsidR="00BE2DAF" w:rsidRDefault="00BE2DAF">
      <w:pPr>
        <w:spacing w:before="240" w:line="276" w:lineRule="auto"/>
        <w:rPr>
          <w:rFonts w:ascii="Arial" w:eastAsia="Arial" w:hAnsi="Arial" w:cs="Arial"/>
        </w:rPr>
      </w:pPr>
    </w:p>
    <w:p w14:paraId="71EB246E" w14:textId="77777777" w:rsidR="00BE2DAF" w:rsidRDefault="000F3A32">
      <w:pPr>
        <w:spacing w:before="240"/>
        <w:jc w:val="both"/>
        <w:rPr>
          <w:rFonts w:ascii="Arial" w:eastAsia="Arial" w:hAnsi="Arial" w:cs="Arial"/>
        </w:rPr>
      </w:pPr>
      <w:r>
        <w:rPr>
          <w:rFonts w:ascii="Arial Bold"/>
          <w:color w:val="FF0000"/>
          <w:u w:color="FF0000"/>
        </w:rPr>
        <w:t>Above information must be provided prior to the Closing Date and Time for the Response to be considered responsive.</w:t>
      </w:r>
      <w:r>
        <w:rPr>
          <w:rFonts w:ascii="Arial"/>
        </w:rPr>
        <w:t xml:space="preserve">  </w:t>
      </w:r>
    </w:p>
    <w:p w14:paraId="43365C61" w14:textId="7ADB82E5" w:rsidR="00BE2DAF" w:rsidRDefault="00BE2DAF" w:rsidP="009D0DBE">
      <w:pPr>
        <w:spacing w:before="240" w:line="276" w:lineRule="auto"/>
      </w:pPr>
    </w:p>
    <w:sectPr w:rsidR="00BE2DAF">
      <w:headerReference w:type="default" r:id="rId11"/>
      <w:footerReference w:type="default" r:id="rId12"/>
      <w:pgSz w:w="12240" w:h="15840"/>
      <w:pgMar w:top="1080" w:right="1080" w:bottom="1080" w:left="108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31E3C2" w15:done="0"/>
  <w15:commentEx w15:paraId="06D1AA92" w15:done="0"/>
  <w15:commentEx w15:paraId="3303CB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A2D8" w14:textId="77777777" w:rsidR="000F3A32" w:rsidRDefault="000F3A32">
      <w:r>
        <w:separator/>
      </w:r>
    </w:p>
  </w:endnote>
  <w:endnote w:type="continuationSeparator" w:id="0">
    <w:p w14:paraId="001A2B31" w14:textId="77777777" w:rsidR="000F3A32" w:rsidRDefault="000F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EA02" w14:textId="675B51F0" w:rsidR="00BE2DAF" w:rsidRDefault="000F3A32">
    <w:pPr>
      <w:pStyle w:val="Footer"/>
      <w:tabs>
        <w:tab w:val="clear" w:pos="4680"/>
        <w:tab w:val="clear" w:pos="9360"/>
        <w:tab w:val="left" w:pos="5760"/>
        <w:tab w:val="right" w:pos="10060"/>
      </w:tabs>
    </w:pPr>
    <w:r>
      <w:rPr>
        <w:rFonts w:ascii="Arial"/>
        <w:sz w:val="16"/>
        <w:szCs w:val="16"/>
      </w:rPr>
      <w:t>AP Letter for High Throughput DNA Sequencer (PCS# 600000-0587-AP)</w:t>
    </w:r>
    <w:r>
      <w:rPr>
        <w:rFonts w:ascii="Arial"/>
        <w:sz w:val="16"/>
        <w:szCs w:val="16"/>
      </w:rPr>
      <w:tab/>
    </w:r>
    <w:r w:rsidR="009D0DBE">
      <w:rPr>
        <w:rFonts w:ascii="Arial"/>
        <w:sz w:val="16"/>
        <w:szCs w:val="16"/>
      </w:rPr>
      <w:tab/>
    </w:r>
    <w:r>
      <w:rPr>
        <w:rFonts w:asci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D2F08">
      <w:rPr>
        <w:rFonts w:ascii="Arial" w:eastAsia="Arial" w:hAnsi="Arial" w:cs="Arial"/>
        <w:noProof/>
        <w:sz w:val="16"/>
        <w:szCs w:val="16"/>
      </w:rPr>
      <w:t>4</w:t>
    </w:r>
    <w:r>
      <w:rPr>
        <w:rFonts w:ascii="Arial" w:eastAsia="Arial" w:hAnsi="Arial" w:cs="Arial"/>
        <w:sz w:val="16"/>
        <w:szCs w:val="16"/>
      </w:rPr>
      <w:fldChar w:fldCharType="end"/>
    </w:r>
    <w:r>
      <w:rPr>
        <w:rFonts w:ascii="Arial"/>
        <w:sz w:val="16"/>
        <w:szCs w:val="16"/>
      </w:rPr>
      <w:t xml:space="preserve"> of 4</w:t>
    </w:r>
    <w:r>
      <w:rPr>
        <w:rFonts w:ascii="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CE472" w14:textId="407872DF" w:rsidR="00BE2DAF" w:rsidRDefault="000F3A32">
    <w:pPr>
      <w:pStyle w:val="Footer"/>
      <w:tabs>
        <w:tab w:val="clear" w:pos="4680"/>
        <w:tab w:val="clear" w:pos="9360"/>
        <w:tab w:val="left" w:pos="5760"/>
        <w:tab w:val="right" w:pos="10060"/>
      </w:tabs>
    </w:pPr>
    <w:r>
      <w:rPr>
        <w:rFonts w:ascii="Arial"/>
        <w:sz w:val="16"/>
        <w:szCs w:val="16"/>
      </w:rPr>
      <w:t xml:space="preserve">AP Letter for Goods </w:t>
    </w:r>
    <w:r>
      <w:rPr>
        <w:rFonts w:hAnsi="Arial"/>
        <w:sz w:val="16"/>
        <w:szCs w:val="16"/>
      </w:rPr>
      <w:t>–</w:t>
    </w:r>
    <w:r>
      <w:rPr>
        <w:rFonts w:hAnsi="Arial"/>
        <w:sz w:val="16"/>
        <w:szCs w:val="16"/>
      </w:rPr>
      <w:t xml:space="preserve"> </w:t>
    </w:r>
    <w:r>
      <w:rPr>
        <w:rFonts w:ascii="Arial"/>
        <w:sz w:val="16"/>
        <w:szCs w:val="16"/>
      </w:rPr>
      <w:t>High Throughput DNA Sequencer (PCS# 600000-0587-AP)</w:t>
    </w:r>
    <w:r>
      <w:rPr>
        <w:rFonts w:ascii="Arial"/>
        <w:sz w:val="16"/>
        <w:szCs w:val="16"/>
      </w:rPr>
      <w:tab/>
      <w:t xml:space="preserve">Exhibit </w:t>
    </w:r>
    <w:r w:rsidR="009D0DBE">
      <w:rPr>
        <w:rFonts w:ascii="Arial"/>
        <w:sz w:val="16"/>
        <w:szCs w:val="16"/>
      </w:rPr>
      <w:t>A</w:t>
    </w:r>
    <w:r>
      <w:rPr>
        <w:rFonts w:ascii="Arial"/>
        <w:sz w:val="16"/>
        <w:szCs w:val="16"/>
      </w:rPr>
      <w:t xml:space="preserve"> - 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D2F08">
      <w:rPr>
        <w:rFonts w:ascii="Arial" w:eastAsia="Arial" w:hAnsi="Arial" w:cs="Arial"/>
        <w:noProof/>
        <w:sz w:val="16"/>
        <w:szCs w:val="16"/>
      </w:rPr>
      <w:t>1</w:t>
    </w:r>
    <w:r>
      <w:rPr>
        <w:rFonts w:ascii="Arial" w:eastAsia="Arial" w:hAnsi="Arial" w:cs="Arial"/>
        <w:sz w:val="16"/>
        <w:szCs w:val="16"/>
      </w:rPr>
      <w:fldChar w:fldCharType="end"/>
    </w:r>
    <w:r>
      <w:rPr>
        <w:rFonts w:ascii="Arial"/>
        <w:sz w:val="16"/>
        <w:szCs w:val="16"/>
      </w:rPr>
      <w:t xml:space="preserve"> of 1</w:t>
    </w:r>
    <w:r>
      <w:rPr>
        <w:rFonts w:ascii="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5F977" w14:textId="77777777" w:rsidR="000F3A32" w:rsidRDefault="000F3A32">
      <w:r>
        <w:separator/>
      </w:r>
    </w:p>
  </w:footnote>
  <w:footnote w:type="continuationSeparator" w:id="0">
    <w:p w14:paraId="46E617C0" w14:textId="77777777" w:rsidR="000F3A32" w:rsidRDefault="000F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969D" w14:textId="77777777" w:rsidR="00BE2DAF" w:rsidRDefault="000F3A32">
    <w:pPr>
      <w:pStyle w:val="Header"/>
    </w:pPr>
    <w:r>
      <w:rPr>
        <w:noProof/>
      </w:rPr>
      <w:drawing>
        <wp:inline distT="0" distB="0" distL="0" distR="0" wp14:anchorId="2C382F41" wp14:editId="027988D0">
          <wp:extent cx="2197875" cy="400765"/>
          <wp:effectExtent l="0" t="0" r="0" b="0"/>
          <wp:docPr id="1073741825" name="officeArt object" descr="UO_Signature_blk.gif"/>
          <wp:cNvGraphicFramePr/>
          <a:graphic xmlns:a="http://schemas.openxmlformats.org/drawingml/2006/main">
            <a:graphicData uri="http://schemas.openxmlformats.org/drawingml/2006/picture">
              <pic:pic xmlns:pic="http://schemas.openxmlformats.org/drawingml/2006/picture">
                <pic:nvPicPr>
                  <pic:cNvPr id="1073741825" name="UO_Signature_blk.png" descr="UO_Signature_blk.gif"/>
                  <pic:cNvPicPr/>
                </pic:nvPicPr>
                <pic:blipFill>
                  <a:blip r:embed="rId1">
                    <a:extLst/>
                  </a:blip>
                  <a:stretch>
                    <a:fillRect/>
                  </a:stretch>
                </pic:blipFill>
                <pic:spPr>
                  <a:xfrm>
                    <a:off x="0" y="0"/>
                    <a:ext cx="2197875" cy="400765"/>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7324" w14:textId="77777777" w:rsidR="00BE2DAF" w:rsidRDefault="000F3A32">
    <w:pPr>
      <w:pStyle w:val="Header"/>
    </w:pPr>
    <w:r>
      <w:rPr>
        <w:noProof/>
      </w:rPr>
      <w:drawing>
        <wp:inline distT="0" distB="0" distL="0" distR="0" wp14:anchorId="147B9BD2" wp14:editId="6515830B">
          <wp:extent cx="2197875" cy="400765"/>
          <wp:effectExtent l="0" t="0" r="0" b="0"/>
          <wp:docPr id="1073741827" name="officeArt object" descr="UO_Signature_blk.gif"/>
          <wp:cNvGraphicFramePr/>
          <a:graphic xmlns:a="http://schemas.openxmlformats.org/drawingml/2006/main">
            <a:graphicData uri="http://schemas.openxmlformats.org/drawingml/2006/picture">
              <pic:pic xmlns:pic="http://schemas.openxmlformats.org/drawingml/2006/picture">
                <pic:nvPicPr>
                  <pic:cNvPr id="1073741827" name="UO_Signature_blk.png" descr="UO_Signature_blk.gif"/>
                  <pic:cNvPicPr/>
                </pic:nvPicPr>
                <pic:blipFill>
                  <a:blip r:embed="rId1">
                    <a:extLst/>
                  </a:blip>
                  <a:stretch>
                    <a:fillRect/>
                  </a:stretch>
                </pic:blipFill>
                <pic:spPr>
                  <a:xfrm>
                    <a:off x="0" y="0"/>
                    <a:ext cx="2197875" cy="40076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A49"/>
    <w:multiLevelType w:val="multilevel"/>
    <w:tmpl w:val="31FE66A2"/>
    <w:lvl w:ilvl="0">
      <w:numFmt w:val="bullet"/>
      <w:lvlText w:val="•"/>
      <w:lvlJc w:val="left"/>
      <w:rPr>
        <w:rFonts w:ascii="Arial" w:eastAsia="Arial" w:hAnsi="Arial" w:cs="Arial"/>
        <w:spacing w:val="0"/>
        <w:position w:val="0"/>
      </w:rPr>
    </w:lvl>
    <w:lvl w:ilvl="1">
      <w:start w:va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1">
    <w:nsid w:val="0D564388"/>
    <w:multiLevelType w:val="multilevel"/>
    <w:tmpl w:val="076C35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5A870B6"/>
    <w:multiLevelType w:val="multilevel"/>
    <w:tmpl w:val="9A5E718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1793071C"/>
    <w:multiLevelType w:val="multilevel"/>
    <w:tmpl w:val="FFC4A5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2F754F71"/>
    <w:multiLevelType w:val="multilevel"/>
    <w:tmpl w:val="C150A266"/>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5">
    <w:nsid w:val="32C160B0"/>
    <w:multiLevelType w:val="multilevel"/>
    <w:tmpl w:val="3912DD4A"/>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33615987"/>
    <w:multiLevelType w:val="multilevel"/>
    <w:tmpl w:val="B09A717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nsid w:val="3DE24F24"/>
    <w:multiLevelType w:val="multilevel"/>
    <w:tmpl w:val="A404BE7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nsid w:val="468531ED"/>
    <w:multiLevelType w:val="multilevel"/>
    <w:tmpl w:val="F8322C1E"/>
    <w:lvl w:ilvl="0">
      <w:start w:val="1"/>
      <w:numFmt w:val="bullet"/>
      <w:lvlText w:val="•"/>
      <w:lvlJc w:val="left"/>
      <w:rPr>
        <w:rFonts w:ascii="Arial" w:eastAsia="Arial" w:hAnsi="Arial" w:cs="Arial"/>
        <w:spacing w:val="0"/>
        <w:position w:val="0"/>
      </w:rPr>
    </w:lvl>
    <w:lvl w:ilv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9">
    <w:nsid w:val="48A8156B"/>
    <w:multiLevelType w:val="multilevel"/>
    <w:tmpl w:val="D018A92C"/>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0">
    <w:nsid w:val="4F041DE4"/>
    <w:multiLevelType w:val="multilevel"/>
    <w:tmpl w:val="D904E7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4FD45152"/>
    <w:multiLevelType w:val="multilevel"/>
    <w:tmpl w:val="F2B224D4"/>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2">
    <w:nsid w:val="58F1502F"/>
    <w:multiLevelType w:val="multilevel"/>
    <w:tmpl w:val="E428719A"/>
    <w:lvl w:ilvl="0">
      <w:start w:val="1"/>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3">
    <w:nsid w:val="58FC77C5"/>
    <w:multiLevelType w:val="multilevel"/>
    <w:tmpl w:val="2952A97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59A31AD2"/>
    <w:multiLevelType w:val="multilevel"/>
    <w:tmpl w:val="1C343EFA"/>
    <w:lvl w:ilvl="0">
      <w:numFmt w:val="bullet"/>
      <w:lvlText w:val="•"/>
      <w:lvlJc w:val="left"/>
      <w:rPr>
        <w:rFonts w:ascii="Arial" w:eastAsia="Arial" w:hAnsi="Arial" w:cs="Arial"/>
        <w:spacing w:val="0"/>
        <w:position w:val="0"/>
      </w:rPr>
    </w:lvl>
    <w:lvl w:ilvl="1">
      <w:start w:va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15">
    <w:nsid w:val="5CA97721"/>
    <w:multiLevelType w:val="multilevel"/>
    <w:tmpl w:val="F37EC022"/>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nsid w:val="5D217747"/>
    <w:multiLevelType w:val="multilevel"/>
    <w:tmpl w:val="475C296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nsid w:val="604C0946"/>
    <w:multiLevelType w:val="multilevel"/>
    <w:tmpl w:val="D3AABA8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65D1482D"/>
    <w:multiLevelType w:val="multilevel"/>
    <w:tmpl w:val="368E6A0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nsid w:val="6C5966CB"/>
    <w:multiLevelType w:val="multilevel"/>
    <w:tmpl w:val="6A281346"/>
    <w:styleLink w:val="List1"/>
    <w:lvl w:ilvl="0">
      <w:numFmt w:val="bullet"/>
      <w:lvlText w:val="•"/>
      <w:lvlJc w:val="left"/>
      <w:rPr>
        <w:rFonts w:ascii="Arial" w:eastAsia="Arial" w:hAnsi="Arial" w:cs="Arial"/>
        <w:color w:val="FF0000"/>
        <w:position w:val="0"/>
        <w:u w:color="FF0000"/>
      </w:rPr>
    </w:lvl>
    <w:lvl w:ilvl="1">
      <w:start w:val="1"/>
      <w:numFmt w:val="bullet"/>
      <w:lvlText w:val="o"/>
      <w:lvlJc w:val="left"/>
      <w:rPr>
        <w:rFonts w:ascii="Arial Bold" w:eastAsia="Arial Bold" w:hAnsi="Arial Bold" w:cs="Arial Bold"/>
        <w:color w:val="FF0000"/>
        <w:position w:val="0"/>
        <w:u w:color="FF0000"/>
      </w:rPr>
    </w:lvl>
    <w:lvl w:ilvl="2">
      <w:start w:val="1"/>
      <w:numFmt w:val="bullet"/>
      <w:lvlText w:val="▪"/>
      <w:lvlJc w:val="left"/>
      <w:rPr>
        <w:rFonts w:ascii="Arial Bold" w:eastAsia="Arial Bold" w:hAnsi="Arial Bold" w:cs="Arial Bold"/>
        <w:color w:val="FF0000"/>
        <w:position w:val="0"/>
        <w:u w:color="FF0000"/>
      </w:rPr>
    </w:lvl>
    <w:lvl w:ilvl="3">
      <w:start w:val="1"/>
      <w:numFmt w:val="bullet"/>
      <w:lvlText w:val="•"/>
      <w:lvlJc w:val="left"/>
      <w:rPr>
        <w:rFonts w:ascii="Arial Bold" w:eastAsia="Arial Bold" w:hAnsi="Arial Bold" w:cs="Arial Bold"/>
        <w:color w:val="FF0000"/>
        <w:position w:val="0"/>
        <w:u w:color="FF0000"/>
      </w:rPr>
    </w:lvl>
    <w:lvl w:ilvl="4">
      <w:start w:val="1"/>
      <w:numFmt w:val="bullet"/>
      <w:lvlText w:val="o"/>
      <w:lvlJc w:val="left"/>
      <w:rPr>
        <w:rFonts w:ascii="Arial Bold" w:eastAsia="Arial Bold" w:hAnsi="Arial Bold" w:cs="Arial Bold"/>
        <w:color w:val="FF0000"/>
        <w:position w:val="0"/>
        <w:u w:color="FF0000"/>
      </w:rPr>
    </w:lvl>
    <w:lvl w:ilvl="5">
      <w:start w:val="1"/>
      <w:numFmt w:val="bullet"/>
      <w:lvlText w:val="▪"/>
      <w:lvlJc w:val="left"/>
      <w:rPr>
        <w:rFonts w:ascii="Arial Bold" w:eastAsia="Arial Bold" w:hAnsi="Arial Bold" w:cs="Arial Bold"/>
        <w:color w:val="FF0000"/>
        <w:position w:val="0"/>
        <w:u w:color="FF0000"/>
      </w:rPr>
    </w:lvl>
    <w:lvl w:ilvl="6">
      <w:start w:val="1"/>
      <w:numFmt w:val="bullet"/>
      <w:lvlText w:val="•"/>
      <w:lvlJc w:val="left"/>
      <w:rPr>
        <w:rFonts w:ascii="Arial Bold" w:eastAsia="Arial Bold" w:hAnsi="Arial Bold" w:cs="Arial Bold"/>
        <w:color w:val="FF0000"/>
        <w:position w:val="0"/>
        <w:u w:color="FF0000"/>
      </w:rPr>
    </w:lvl>
    <w:lvl w:ilvl="7">
      <w:start w:val="1"/>
      <w:numFmt w:val="bullet"/>
      <w:lvlText w:val="o"/>
      <w:lvlJc w:val="left"/>
      <w:rPr>
        <w:rFonts w:ascii="Arial Bold" w:eastAsia="Arial Bold" w:hAnsi="Arial Bold" w:cs="Arial Bold"/>
        <w:color w:val="FF0000"/>
        <w:position w:val="0"/>
        <w:u w:color="FF0000"/>
      </w:rPr>
    </w:lvl>
    <w:lvl w:ilvl="8">
      <w:start w:val="1"/>
      <w:numFmt w:val="bullet"/>
      <w:lvlText w:val="▪"/>
      <w:lvlJc w:val="left"/>
      <w:rPr>
        <w:rFonts w:ascii="Arial Bold" w:eastAsia="Arial Bold" w:hAnsi="Arial Bold" w:cs="Arial Bold"/>
        <w:color w:val="FF0000"/>
        <w:position w:val="0"/>
        <w:u w:color="FF0000"/>
      </w:rPr>
    </w:lvl>
  </w:abstractNum>
  <w:abstractNum w:abstractNumId="20">
    <w:nsid w:val="6F3B0C98"/>
    <w:multiLevelType w:val="multilevel"/>
    <w:tmpl w:val="BD8047C6"/>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2"/>
  </w:num>
  <w:num w:numId="2">
    <w:abstractNumId w:val="10"/>
  </w:num>
  <w:num w:numId="3">
    <w:abstractNumId w:val="9"/>
  </w:num>
  <w:num w:numId="4">
    <w:abstractNumId w:val="11"/>
  </w:num>
  <w:num w:numId="5">
    <w:abstractNumId w:val="4"/>
  </w:num>
  <w:num w:numId="6">
    <w:abstractNumId w:val="15"/>
  </w:num>
  <w:num w:numId="7">
    <w:abstractNumId w:val="5"/>
  </w:num>
  <w:num w:numId="8">
    <w:abstractNumId w:val="1"/>
  </w:num>
  <w:num w:numId="9">
    <w:abstractNumId w:val="18"/>
  </w:num>
  <w:num w:numId="10">
    <w:abstractNumId w:val="13"/>
  </w:num>
  <w:num w:numId="11">
    <w:abstractNumId w:val="7"/>
  </w:num>
  <w:num w:numId="12">
    <w:abstractNumId w:val="8"/>
  </w:num>
  <w:num w:numId="13">
    <w:abstractNumId w:val="20"/>
  </w:num>
  <w:num w:numId="14">
    <w:abstractNumId w:val="0"/>
  </w:num>
  <w:num w:numId="15">
    <w:abstractNumId w:val="16"/>
  </w:num>
  <w:num w:numId="16">
    <w:abstractNumId w:val="14"/>
  </w:num>
  <w:num w:numId="17">
    <w:abstractNumId w:val="6"/>
  </w:num>
  <w:num w:numId="18">
    <w:abstractNumId w:val="3"/>
  </w:num>
  <w:num w:numId="19">
    <w:abstractNumId w:val="17"/>
  </w:num>
  <w:num w:numId="20">
    <w:abstractNumId w:val="2"/>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h">
    <w15:presenceInfo w15:providerId="None" w15:userId="ro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grd1Dno3eC6xBI5ODL0l0AmNM=" w:salt="0roLmRAABFxGyE4bS2R+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F"/>
    <w:rsid w:val="000328CD"/>
    <w:rsid w:val="000F3A32"/>
    <w:rsid w:val="00150903"/>
    <w:rsid w:val="00165122"/>
    <w:rsid w:val="00315C57"/>
    <w:rsid w:val="00410E4A"/>
    <w:rsid w:val="00506E2E"/>
    <w:rsid w:val="008F6593"/>
    <w:rsid w:val="009D0DBE"/>
    <w:rsid w:val="00A816FD"/>
    <w:rsid w:val="00BE2DAF"/>
    <w:rsid w:val="00CD2F08"/>
    <w:rsid w:val="00D91595"/>
    <w:rsid w:val="00D92FD0"/>
    <w:rsid w:val="00DC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hAnsi="Arial Unicode MS" w:cs="Arial Unicode MS"/>
      <w:color w:val="000000"/>
      <w:sz w:val="24"/>
      <w:szCs w:val="24"/>
      <w:u w:color="000000"/>
    </w:rPr>
  </w:style>
  <w:style w:type="paragraph" w:styleId="Footer">
    <w:name w:val="footer"/>
    <w:pPr>
      <w:tabs>
        <w:tab w:val="center" w:pos="4680"/>
        <w:tab w:val="right" w:pos="9360"/>
      </w:tabs>
      <w:suppressAutoHyphens/>
    </w:pPr>
    <w:rPr>
      <w:rFonts w:hAnsi="Arial Unicode MS" w:cs="Arial Unicode MS"/>
      <w:color w:val="000000"/>
      <w:sz w:val="24"/>
      <w:szCs w:val="24"/>
      <w:u w:color="000000"/>
    </w:rPr>
  </w:style>
  <w:style w:type="paragraph" w:customStyle="1" w:styleId="Default">
    <w:name w:val="Default"/>
    <w:pPr>
      <w:suppressAutoHyphens/>
    </w:pPr>
    <w:rPr>
      <w:rFonts w:ascii="Arial" w:eastAsia="Arial" w:hAnsi="Arial" w:cs="Arial"/>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21"/>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5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22"/>
    <w:rPr>
      <w:rFonts w:ascii="Segoe UI" w:eastAsia="Times New Roman" w:hAnsi="Segoe UI" w:cs="Segoe U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hAnsi="Arial Unicode MS" w:cs="Arial Unicode MS"/>
      <w:color w:val="000000"/>
      <w:sz w:val="24"/>
      <w:szCs w:val="24"/>
      <w:u w:color="000000"/>
    </w:rPr>
  </w:style>
  <w:style w:type="paragraph" w:styleId="Footer">
    <w:name w:val="footer"/>
    <w:pPr>
      <w:tabs>
        <w:tab w:val="center" w:pos="4680"/>
        <w:tab w:val="right" w:pos="9360"/>
      </w:tabs>
      <w:suppressAutoHyphens/>
    </w:pPr>
    <w:rPr>
      <w:rFonts w:hAnsi="Arial Unicode MS" w:cs="Arial Unicode MS"/>
      <w:color w:val="000000"/>
      <w:sz w:val="24"/>
      <w:szCs w:val="24"/>
      <w:u w:color="000000"/>
    </w:rPr>
  </w:style>
  <w:style w:type="paragraph" w:customStyle="1" w:styleId="Default">
    <w:name w:val="Default"/>
    <w:pPr>
      <w:suppressAutoHyphens/>
    </w:pPr>
    <w:rPr>
      <w:rFonts w:ascii="Arial" w:eastAsia="Arial" w:hAnsi="Arial" w:cs="Arial"/>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21"/>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5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22"/>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ecure.ous.edu/bid/"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dc:creator>
  <cp:lastModifiedBy>wyoung</cp:lastModifiedBy>
  <cp:revision>2</cp:revision>
  <cp:lastPrinted>2014-05-06T15:41:00Z</cp:lastPrinted>
  <dcterms:created xsi:type="dcterms:W3CDTF">2014-05-14T22:26:00Z</dcterms:created>
  <dcterms:modified xsi:type="dcterms:W3CDTF">2014-05-14T22:26:00Z</dcterms:modified>
</cp:coreProperties>
</file>