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62" w:rsidRPr="006D4162" w:rsidRDefault="006D4162" w:rsidP="006D4162">
      <w:pPr>
        <w:spacing w:after="0"/>
        <w:rPr>
          <w:rFonts w:ascii="Arial" w:hAnsi="Arial" w:cs="Arial"/>
          <w:sz w:val="24"/>
          <w:szCs w:val="24"/>
        </w:rPr>
      </w:pPr>
    </w:p>
    <w:p w:rsidR="006D4162" w:rsidRPr="006D4162" w:rsidRDefault="006D4162" w:rsidP="006D4162">
      <w:pPr>
        <w:spacing w:after="0"/>
        <w:jc w:val="center"/>
        <w:rPr>
          <w:rFonts w:ascii="Arial" w:hAnsi="Arial" w:cs="Arial"/>
          <w:b/>
          <w:sz w:val="24"/>
          <w:szCs w:val="24"/>
        </w:rPr>
      </w:pPr>
      <w:r w:rsidRPr="006D4162">
        <w:rPr>
          <w:rFonts w:ascii="Arial" w:hAnsi="Arial" w:cs="Arial"/>
          <w:b/>
          <w:sz w:val="24"/>
          <w:szCs w:val="24"/>
        </w:rPr>
        <w:t>EXHIBIT A</w:t>
      </w:r>
    </w:p>
    <w:p w:rsidR="006D4162" w:rsidRPr="006D4162" w:rsidRDefault="006D4162" w:rsidP="006D4162">
      <w:pPr>
        <w:spacing w:after="0"/>
        <w:jc w:val="center"/>
        <w:rPr>
          <w:rFonts w:ascii="Arial" w:hAnsi="Arial" w:cs="Arial"/>
          <w:b/>
          <w:sz w:val="24"/>
          <w:szCs w:val="24"/>
        </w:rPr>
      </w:pPr>
      <w:r w:rsidRPr="006D4162">
        <w:rPr>
          <w:rFonts w:ascii="Arial" w:hAnsi="Arial" w:cs="Arial"/>
          <w:b/>
          <w:sz w:val="24"/>
          <w:szCs w:val="24"/>
        </w:rPr>
        <w:t xml:space="preserve">REQUEST FOR QUOTATIONS – UOPD DISPATCH CONSOLE </w:t>
      </w:r>
    </w:p>
    <w:p w:rsidR="006D4162" w:rsidRPr="006D4162" w:rsidRDefault="006D4162" w:rsidP="006D4162">
      <w:pPr>
        <w:spacing w:after="0"/>
        <w:jc w:val="center"/>
        <w:rPr>
          <w:rFonts w:ascii="Arial" w:hAnsi="Arial" w:cs="Arial"/>
          <w:b/>
          <w:sz w:val="24"/>
          <w:szCs w:val="24"/>
        </w:rPr>
      </w:pPr>
      <w:r w:rsidRPr="006D4162">
        <w:rPr>
          <w:rFonts w:ascii="Arial" w:hAnsi="Arial" w:cs="Arial"/>
          <w:b/>
          <w:sz w:val="24"/>
          <w:szCs w:val="24"/>
        </w:rPr>
        <w:t>(PCS # 450000-0018-RFQ)</w:t>
      </w:r>
    </w:p>
    <w:p w:rsidR="006D4162" w:rsidRPr="006D4162" w:rsidRDefault="006D4162" w:rsidP="006D4162">
      <w:pPr>
        <w:spacing w:after="0"/>
        <w:jc w:val="center"/>
        <w:rPr>
          <w:rFonts w:ascii="Arial" w:hAnsi="Arial" w:cs="Arial"/>
          <w:b/>
          <w:sz w:val="24"/>
          <w:szCs w:val="24"/>
        </w:rPr>
      </w:pPr>
    </w:p>
    <w:p w:rsidR="006D4162" w:rsidRPr="006D4162" w:rsidRDefault="006D4162" w:rsidP="006D4162">
      <w:pPr>
        <w:spacing w:after="0"/>
        <w:rPr>
          <w:rFonts w:ascii="Arial" w:hAnsi="Arial" w:cs="Arial"/>
          <w:sz w:val="24"/>
          <w:szCs w:val="24"/>
        </w:rPr>
      </w:pPr>
    </w:p>
    <w:p w:rsidR="006D4162" w:rsidRPr="006D4162" w:rsidRDefault="006D4162" w:rsidP="006D4162">
      <w:pPr>
        <w:spacing w:after="0"/>
        <w:rPr>
          <w:rFonts w:ascii="Arial" w:hAnsi="Arial" w:cs="Arial"/>
          <w:sz w:val="24"/>
          <w:szCs w:val="24"/>
        </w:rPr>
      </w:pPr>
      <w:r w:rsidRPr="006D4162">
        <w:rPr>
          <w:rFonts w:ascii="Arial" w:hAnsi="Arial" w:cs="Arial"/>
          <w:sz w:val="24"/>
          <w:szCs w:val="24"/>
        </w:rPr>
        <w:t>1.</w:t>
      </w:r>
      <w:r w:rsidRPr="006D4162">
        <w:rPr>
          <w:rFonts w:ascii="Arial" w:hAnsi="Arial" w:cs="Arial"/>
          <w:sz w:val="24"/>
          <w:szCs w:val="24"/>
        </w:rPr>
        <w:tab/>
        <w:t>Quoted must include shipping, installation, setup and testing charg</w:t>
      </w:r>
      <w:bookmarkStart w:id="0" w:name="_GoBack"/>
      <w:bookmarkEnd w:id="0"/>
      <w:r w:rsidRPr="006D4162">
        <w:rPr>
          <w:rFonts w:ascii="Arial" w:hAnsi="Arial" w:cs="Arial"/>
          <w:sz w:val="24"/>
          <w:szCs w:val="24"/>
        </w:rPr>
        <w:t xml:space="preserve">es. </w:t>
      </w:r>
    </w:p>
    <w:p w:rsidR="006D4162" w:rsidRPr="006D4162" w:rsidRDefault="006D4162" w:rsidP="006D4162">
      <w:pPr>
        <w:spacing w:after="0"/>
        <w:rPr>
          <w:rFonts w:ascii="Arial" w:hAnsi="Arial" w:cs="Arial"/>
          <w:sz w:val="24"/>
          <w:szCs w:val="24"/>
        </w:rPr>
      </w:pPr>
    </w:p>
    <w:p w:rsidR="006D4162" w:rsidRPr="006D4162" w:rsidRDefault="006D4162" w:rsidP="006D4162">
      <w:pPr>
        <w:rPr>
          <w:rFonts w:ascii="Arial" w:eastAsia="Times New Roman" w:hAnsi="Arial" w:cs="Arial"/>
          <w:sz w:val="24"/>
          <w:szCs w:val="24"/>
        </w:rPr>
      </w:pPr>
      <w:r w:rsidRPr="006D4162">
        <w:rPr>
          <w:rFonts w:ascii="Arial" w:hAnsi="Arial" w:cs="Arial"/>
          <w:sz w:val="24"/>
          <w:szCs w:val="24"/>
        </w:rPr>
        <w:t>2.</w:t>
      </w:r>
      <w:r w:rsidRPr="006D4162">
        <w:rPr>
          <w:rFonts w:ascii="Arial" w:hAnsi="Arial" w:cs="Arial"/>
          <w:sz w:val="24"/>
          <w:szCs w:val="24"/>
        </w:rPr>
        <w:tab/>
        <w:t xml:space="preserve">Installation and delivery labor must be quoted prevailing wage rates.   </w:t>
      </w:r>
      <w:r w:rsidRPr="006D4162">
        <w:rPr>
          <w:rFonts w:ascii="Arial" w:eastAsia="Times New Roman" w:hAnsi="Arial" w:cs="Arial"/>
          <w:sz w:val="24"/>
          <w:szCs w:val="24"/>
        </w:rPr>
        <w:t xml:space="preserve">This work qualifies workers to be paid applicable prevailing wage rates from the January 2013 and March 2013 Supplement wage books, found at </w:t>
      </w:r>
      <w:hyperlink r:id="rId7" w:history="1">
        <w:r w:rsidRPr="006D4162">
          <w:rPr>
            <w:rFonts w:ascii="Arial" w:eastAsia="Times New Roman" w:hAnsi="Arial" w:cs="Arial"/>
            <w:color w:val="0000FF"/>
            <w:sz w:val="24"/>
            <w:szCs w:val="24"/>
            <w:u w:val="single"/>
          </w:rPr>
          <w:t>http://www.boli.state.or.us/BOLI/WHD/PWR/pwr_book.shtml</w:t>
        </w:r>
      </w:hyperlink>
    </w:p>
    <w:p w:rsidR="00370F9C" w:rsidRDefault="006D4162" w:rsidP="00370F9C">
      <w:pPr>
        <w:spacing w:after="0" w:line="240" w:lineRule="auto"/>
        <w:ind w:firstLine="720"/>
        <w:rPr>
          <w:rFonts w:ascii="Arial" w:eastAsia="Times New Roman" w:hAnsi="Arial" w:cs="Arial"/>
          <w:sz w:val="24"/>
          <w:szCs w:val="24"/>
        </w:rPr>
      </w:pPr>
      <w:r w:rsidRPr="006D4162">
        <w:rPr>
          <w:rFonts w:ascii="Arial" w:eastAsia="Times New Roman" w:hAnsi="Arial" w:cs="Arial"/>
          <w:sz w:val="24"/>
          <w:szCs w:val="24"/>
        </w:rPr>
        <w:t>If Contractor fails to pay for labor &amp; services, we can pay and withhold these amounts due the Contractor.</w:t>
      </w:r>
      <w:r w:rsidR="00370F9C">
        <w:rPr>
          <w:rFonts w:ascii="Arial" w:eastAsia="Times New Roman" w:hAnsi="Arial" w:cs="Arial"/>
          <w:sz w:val="24"/>
          <w:szCs w:val="24"/>
        </w:rPr>
        <w:t xml:space="preserve">  </w:t>
      </w:r>
    </w:p>
    <w:p w:rsidR="00370F9C" w:rsidRDefault="00370F9C" w:rsidP="006D4162">
      <w:pPr>
        <w:spacing w:after="0" w:line="240" w:lineRule="auto"/>
        <w:rPr>
          <w:rFonts w:ascii="Arial" w:eastAsia="Times New Roman" w:hAnsi="Arial" w:cs="Arial"/>
          <w:sz w:val="24"/>
          <w:szCs w:val="24"/>
        </w:rPr>
      </w:pPr>
    </w:p>
    <w:p w:rsidR="006D4162" w:rsidRPr="006D4162" w:rsidRDefault="006D4162" w:rsidP="00370F9C">
      <w:pPr>
        <w:spacing w:after="0" w:line="240" w:lineRule="auto"/>
        <w:ind w:firstLine="720"/>
        <w:rPr>
          <w:rFonts w:ascii="Arial" w:eastAsia="Times New Roman" w:hAnsi="Arial" w:cs="Arial"/>
          <w:sz w:val="24"/>
          <w:szCs w:val="24"/>
        </w:rPr>
      </w:pPr>
      <w:r w:rsidRPr="006D4162">
        <w:rPr>
          <w:rFonts w:ascii="Arial" w:eastAsia="Times New Roman" w:hAnsi="Arial" w:cs="Arial"/>
          <w:sz w:val="24"/>
          <w:szCs w:val="24"/>
        </w:rPr>
        <w:t>Contractor must give a written schedule to their workers showing the number of hours per day and days of the week the worker may be required to work. Contractor must promptly pay for any medical services they have agreed to pay. Contractor must file a public works bond with the Construction Contractor Board of $30,000.00 prior to starting work on this project unless exempt. All subcontracts must state that the public works bond is also required unless exempt. Certified payroll reports must be submitted to the University and BOLI before invoices can be paid.</w:t>
      </w:r>
    </w:p>
    <w:p w:rsidR="006D4162" w:rsidRPr="006D4162" w:rsidRDefault="006D4162" w:rsidP="006D4162">
      <w:pPr>
        <w:spacing w:after="0"/>
        <w:rPr>
          <w:rFonts w:ascii="Arial" w:hAnsi="Arial" w:cs="Arial"/>
          <w:sz w:val="24"/>
          <w:szCs w:val="24"/>
        </w:rPr>
      </w:pPr>
    </w:p>
    <w:p w:rsidR="006D4162" w:rsidRPr="00370F9C" w:rsidRDefault="006D4162" w:rsidP="00370F9C">
      <w:pPr>
        <w:spacing w:after="0" w:line="240" w:lineRule="auto"/>
        <w:rPr>
          <w:rFonts w:ascii="Arial" w:hAnsi="Arial" w:cs="Arial"/>
          <w:sz w:val="24"/>
          <w:szCs w:val="24"/>
        </w:rPr>
      </w:pPr>
      <w:r w:rsidRPr="006D4162">
        <w:rPr>
          <w:rFonts w:ascii="Arial" w:hAnsi="Arial" w:cs="Arial"/>
          <w:sz w:val="24"/>
          <w:szCs w:val="24"/>
        </w:rPr>
        <w:t>3.</w:t>
      </w:r>
      <w:r w:rsidRPr="006D4162">
        <w:rPr>
          <w:rFonts w:ascii="Arial" w:hAnsi="Arial" w:cs="Arial"/>
          <w:sz w:val="24"/>
          <w:szCs w:val="24"/>
        </w:rPr>
        <w:tab/>
      </w:r>
      <w:r w:rsidRPr="00370F9C">
        <w:rPr>
          <w:rFonts w:ascii="Arial" w:hAnsi="Arial" w:cs="Arial"/>
          <w:sz w:val="24"/>
          <w:szCs w:val="24"/>
        </w:rPr>
        <w:t>Please indicate on your response how you meet each requirement listed below:</w:t>
      </w:r>
    </w:p>
    <w:p w:rsidR="006D4162" w:rsidRPr="00370F9C" w:rsidRDefault="006D4162" w:rsidP="00370F9C">
      <w:pPr>
        <w:spacing w:after="0" w:line="240" w:lineRule="auto"/>
        <w:rPr>
          <w:rFonts w:ascii="Arial" w:eastAsia="Times New Roman" w:hAnsi="Arial" w:cs="Arial"/>
          <w:sz w:val="24"/>
          <w:szCs w:val="24"/>
        </w:rPr>
      </w:pPr>
    </w:p>
    <w:p w:rsidR="00545CA8" w:rsidRPr="00B41EB3" w:rsidRDefault="00370F9C" w:rsidP="00370F9C">
      <w:pPr>
        <w:spacing w:after="0" w:line="240" w:lineRule="auto"/>
        <w:ind w:left="1440" w:hanging="720"/>
        <w:contextualSpacing/>
        <w:rPr>
          <w:rFonts w:ascii="Arial" w:eastAsiaTheme="minorHAnsi" w:hAnsi="Arial" w:cs="Arial"/>
          <w:sz w:val="24"/>
          <w:szCs w:val="24"/>
        </w:rPr>
      </w:pPr>
      <w:r>
        <w:rPr>
          <w:rFonts w:ascii="Arial" w:eastAsiaTheme="minorHAnsi" w:hAnsi="Arial" w:cs="Arial"/>
          <w:sz w:val="24"/>
          <w:szCs w:val="24"/>
        </w:rPr>
        <w:t>3.1</w:t>
      </w:r>
      <w:r>
        <w:rPr>
          <w:rFonts w:ascii="Arial" w:eastAsiaTheme="minorHAnsi" w:hAnsi="Arial" w:cs="Arial"/>
          <w:sz w:val="24"/>
          <w:szCs w:val="24"/>
        </w:rPr>
        <w:tab/>
      </w:r>
      <w:r w:rsidR="00545CA8" w:rsidRPr="00370F9C">
        <w:rPr>
          <w:rFonts w:ascii="Arial" w:eastAsiaTheme="minorHAnsi" w:hAnsi="Arial" w:cs="Arial"/>
          <w:sz w:val="24"/>
          <w:szCs w:val="24"/>
        </w:rPr>
        <w:t>Must include dual surface height-adjustable dispatch consoles designed for public safety environments.  Height adjustment capa</w:t>
      </w:r>
      <w:r w:rsidR="00545CA8" w:rsidRPr="00B41EB3">
        <w:rPr>
          <w:rFonts w:ascii="Arial" w:eastAsiaTheme="minorHAnsi" w:hAnsi="Arial" w:cs="Arial"/>
          <w:sz w:val="24"/>
          <w:szCs w:val="24"/>
        </w:rPr>
        <w:t xml:space="preserve">bility must be powered. </w:t>
      </w:r>
      <w:r w:rsidR="00B41EB3" w:rsidRPr="00B41EB3">
        <w:rPr>
          <w:rFonts w:ascii="Arial" w:eastAsiaTheme="minorHAnsi" w:hAnsi="Arial" w:cs="Arial"/>
          <w:sz w:val="24"/>
          <w:szCs w:val="24"/>
        </w:rPr>
        <w:t xml:space="preserve"> </w:t>
      </w:r>
      <w:r w:rsidR="00B41EB3" w:rsidRPr="00B41EB3">
        <w:rPr>
          <w:rFonts w:ascii="Arial" w:hAnsi="Arial" w:cs="Arial"/>
          <w:sz w:val="24"/>
          <w:szCs w:val="24"/>
        </w:rPr>
        <w:t xml:space="preserve">The console design must meet the </w:t>
      </w:r>
      <w:r w:rsidR="00B41EB3">
        <w:rPr>
          <w:rFonts w:ascii="Arial" w:hAnsi="Arial" w:cs="Arial"/>
          <w:sz w:val="24"/>
          <w:szCs w:val="24"/>
        </w:rPr>
        <w:t>American National Standard</w:t>
      </w:r>
      <w:r w:rsidR="00A16485">
        <w:rPr>
          <w:rFonts w:ascii="Arial" w:hAnsi="Arial" w:cs="Arial"/>
          <w:sz w:val="24"/>
          <w:szCs w:val="24"/>
        </w:rPr>
        <w:t xml:space="preserve">s Institute </w:t>
      </w:r>
      <w:r w:rsidR="00B41EB3">
        <w:rPr>
          <w:rFonts w:ascii="Arial" w:hAnsi="Arial" w:cs="Arial"/>
          <w:sz w:val="24"/>
          <w:szCs w:val="24"/>
        </w:rPr>
        <w:t>for Human Factors Engineering Society (“</w:t>
      </w:r>
      <w:r w:rsidR="00B41EB3" w:rsidRPr="00B41EB3">
        <w:rPr>
          <w:rFonts w:ascii="Arial" w:hAnsi="Arial" w:cs="Arial"/>
          <w:sz w:val="24"/>
          <w:szCs w:val="24"/>
        </w:rPr>
        <w:t>ANSI/HFES</w:t>
      </w:r>
      <w:r w:rsidR="00B41EB3">
        <w:rPr>
          <w:rFonts w:ascii="Arial" w:hAnsi="Arial" w:cs="Arial"/>
          <w:sz w:val="24"/>
          <w:szCs w:val="24"/>
        </w:rPr>
        <w:t>”)</w:t>
      </w:r>
      <w:r w:rsidR="00B41EB3" w:rsidRPr="00B41EB3">
        <w:rPr>
          <w:rFonts w:ascii="Arial" w:hAnsi="Arial" w:cs="Arial"/>
          <w:sz w:val="24"/>
          <w:szCs w:val="24"/>
        </w:rPr>
        <w:t xml:space="preserve"> 100-2007 guidelines</w:t>
      </w:r>
      <w:r w:rsidR="00B41EB3">
        <w:rPr>
          <w:rFonts w:ascii="Arial" w:hAnsi="Arial" w:cs="Arial"/>
          <w:sz w:val="24"/>
          <w:szCs w:val="24"/>
        </w:rPr>
        <w:t xml:space="preserve">, or approved equal, </w:t>
      </w:r>
      <w:r w:rsidR="00B41EB3" w:rsidRPr="00B41EB3">
        <w:rPr>
          <w:rFonts w:ascii="Arial" w:hAnsi="Arial" w:cs="Arial"/>
          <w:sz w:val="24"/>
          <w:szCs w:val="24"/>
        </w:rPr>
        <w:t>for computer workstations</w:t>
      </w:r>
      <w:r w:rsidR="00B41EB3">
        <w:rPr>
          <w:rFonts w:ascii="Arial" w:hAnsi="Arial" w:cs="Arial"/>
          <w:sz w:val="24"/>
          <w:szCs w:val="24"/>
        </w:rPr>
        <w:t xml:space="preserve">.  If proposing alternative guidelines, must provide sufficient documentation on how the proposed guidelines is equal or better than the listed </w:t>
      </w:r>
      <w:r w:rsidR="00B41EB3" w:rsidRPr="00B41EB3">
        <w:rPr>
          <w:rFonts w:ascii="Arial" w:hAnsi="Arial" w:cs="Arial"/>
          <w:sz w:val="24"/>
          <w:szCs w:val="24"/>
        </w:rPr>
        <w:t>ANSI/HFES 100-2007 guidelines</w:t>
      </w:r>
      <w:r w:rsidR="00B41EB3">
        <w:rPr>
          <w:rFonts w:ascii="Arial" w:hAnsi="Arial" w:cs="Arial"/>
          <w:sz w:val="24"/>
          <w:szCs w:val="24"/>
        </w:rPr>
        <w:t>.</w:t>
      </w:r>
    </w:p>
    <w:p w:rsidR="00545CA8" w:rsidRPr="00B41EB3" w:rsidRDefault="00545CA8" w:rsidP="00370F9C">
      <w:pPr>
        <w:spacing w:after="0" w:line="240" w:lineRule="auto"/>
        <w:ind w:left="720"/>
        <w:contextualSpacing/>
        <w:rPr>
          <w:rFonts w:ascii="Arial" w:eastAsiaTheme="minorHAnsi" w:hAnsi="Arial" w:cs="Arial"/>
          <w:sz w:val="24"/>
          <w:szCs w:val="24"/>
        </w:rPr>
      </w:pPr>
    </w:p>
    <w:p w:rsidR="00BB4EE2" w:rsidRPr="00B41EB3" w:rsidRDefault="00370F9C" w:rsidP="00BB4EE2">
      <w:pPr>
        <w:spacing w:after="0" w:line="240" w:lineRule="auto"/>
        <w:ind w:left="1440" w:hanging="720"/>
        <w:contextualSpacing/>
        <w:rPr>
          <w:rFonts w:ascii="Arial" w:eastAsiaTheme="minorHAnsi" w:hAnsi="Arial" w:cs="Arial"/>
          <w:sz w:val="24"/>
          <w:szCs w:val="24"/>
        </w:rPr>
      </w:pPr>
      <w:r>
        <w:rPr>
          <w:rFonts w:ascii="Arial" w:eastAsiaTheme="minorHAnsi" w:hAnsi="Arial" w:cs="Arial"/>
          <w:sz w:val="24"/>
          <w:szCs w:val="24"/>
        </w:rPr>
        <w:t>3.2</w:t>
      </w:r>
      <w:r>
        <w:rPr>
          <w:rFonts w:ascii="Arial" w:eastAsiaTheme="minorHAnsi" w:hAnsi="Arial" w:cs="Arial"/>
          <w:sz w:val="24"/>
          <w:szCs w:val="24"/>
        </w:rPr>
        <w:tab/>
      </w:r>
      <w:r w:rsidR="00545CA8" w:rsidRPr="00370F9C">
        <w:rPr>
          <w:rFonts w:ascii="Arial" w:eastAsiaTheme="minorHAnsi" w:hAnsi="Arial" w:cs="Arial"/>
          <w:sz w:val="24"/>
          <w:szCs w:val="24"/>
        </w:rPr>
        <w:t xml:space="preserve">Must meet </w:t>
      </w:r>
      <w:r w:rsidR="00A16485">
        <w:rPr>
          <w:rFonts w:ascii="Arial" w:hAnsi="Arial" w:cs="Arial"/>
          <w:sz w:val="24"/>
          <w:szCs w:val="24"/>
        </w:rPr>
        <w:t xml:space="preserve">listed </w:t>
      </w:r>
      <w:r w:rsidR="00A16485" w:rsidRPr="00B41EB3">
        <w:rPr>
          <w:rFonts w:ascii="Arial" w:hAnsi="Arial" w:cs="Arial"/>
          <w:sz w:val="24"/>
          <w:szCs w:val="24"/>
        </w:rPr>
        <w:t>ANSI/HFES 100-2007 guidelines</w:t>
      </w:r>
      <w:r w:rsidR="00A16485">
        <w:rPr>
          <w:rFonts w:ascii="Arial" w:hAnsi="Arial" w:cs="Arial"/>
          <w:sz w:val="24"/>
          <w:szCs w:val="24"/>
        </w:rPr>
        <w:t xml:space="preserve">, </w:t>
      </w:r>
      <w:r w:rsidR="00A16485">
        <w:rPr>
          <w:rFonts w:ascii="Arial" w:eastAsiaTheme="minorHAnsi" w:hAnsi="Arial" w:cs="Arial"/>
          <w:sz w:val="24"/>
          <w:szCs w:val="24"/>
        </w:rPr>
        <w:t>or approved equal,</w:t>
      </w:r>
      <w:r w:rsidR="00A16485" w:rsidRPr="00370F9C">
        <w:rPr>
          <w:rFonts w:ascii="Arial" w:eastAsiaTheme="minorHAnsi" w:hAnsi="Arial" w:cs="Arial"/>
          <w:sz w:val="24"/>
          <w:szCs w:val="24"/>
        </w:rPr>
        <w:t xml:space="preserve"> </w:t>
      </w:r>
      <w:r w:rsidR="00A16485">
        <w:rPr>
          <w:rFonts w:ascii="Arial" w:eastAsiaTheme="minorHAnsi" w:hAnsi="Arial" w:cs="Arial"/>
          <w:sz w:val="24"/>
          <w:szCs w:val="24"/>
        </w:rPr>
        <w:t xml:space="preserve">for </w:t>
      </w:r>
      <w:r w:rsidR="00545CA8" w:rsidRPr="00370F9C">
        <w:rPr>
          <w:rFonts w:ascii="Arial" w:eastAsiaTheme="minorHAnsi" w:hAnsi="Arial" w:cs="Arial"/>
          <w:sz w:val="24"/>
          <w:szCs w:val="24"/>
        </w:rPr>
        <w:t xml:space="preserve">monitor and keyboard positioning. </w:t>
      </w:r>
      <w:r w:rsidR="00B41EB3">
        <w:rPr>
          <w:rFonts w:ascii="Arial" w:eastAsiaTheme="minorHAnsi" w:hAnsi="Arial" w:cs="Arial"/>
          <w:sz w:val="24"/>
          <w:szCs w:val="24"/>
        </w:rPr>
        <w:t xml:space="preserve">If utilizing </w:t>
      </w:r>
      <w:r w:rsidR="00BB4EE2" w:rsidRPr="00B41EB3">
        <w:rPr>
          <w:rFonts w:ascii="Arial" w:hAnsi="Arial" w:cs="Arial"/>
          <w:sz w:val="24"/>
          <w:szCs w:val="24"/>
        </w:rPr>
        <w:t>ANSI/HFES 100-2007 guidelines</w:t>
      </w:r>
      <w:r w:rsidR="00BB4EE2">
        <w:rPr>
          <w:rFonts w:ascii="Arial" w:hAnsi="Arial" w:cs="Arial"/>
          <w:sz w:val="24"/>
          <w:szCs w:val="24"/>
        </w:rPr>
        <w:t xml:space="preserve">, </w:t>
      </w:r>
      <w:r w:rsidR="00545CA8" w:rsidRPr="00370F9C">
        <w:rPr>
          <w:rFonts w:ascii="Arial" w:eastAsiaTheme="minorHAnsi" w:hAnsi="Arial" w:cs="Arial"/>
          <w:sz w:val="24"/>
          <w:szCs w:val="24"/>
        </w:rPr>
        <w:t>the lowest monitor setting must allow a 5</w:t>
      </w:r>
      <w:r w:rsidR="00545CA8" w:rsidRPr="00370F9C">
        <w:rPr>
          <w:rFonts w:ascii="Arial" w:eastAsiaTheme="minorHAnsi" w:hAnsi="Arial" w:cs="Arial"/>
          <w:sz w:val="24"/>
          <w:szCs w:val="24"/>
          <w:vertAlign w:val="superscript"/>
        </w:rPr>
        <w:t>th</w:t>
      </w:r>
      <w:r w:rsidR="00545CA8" w:rsidRPr="00370F9C">
        <w:rPr>
          <w:rFonts w:ascii="Arial" w:eastAsiaTheme="minorHAnsi" w:hAnsi="Arial" w:cs="Arial"/>
          <w:sz w:val="24"/>
          <w:szCs w:val="24"/>
        </w:rPr>
        <w:t xml:space="preserve"> percentile seated female user the ability to view large monitors (21”) at proper view angels of -15˚ to -20˚ downward from the horizontal eye level.</w:t>
      </w:r>
      <w:r w:rsidR="00BB4EE2">
        <w:rPr>
          <w:rFonts w:ascii="Arial" w:eastAsiaTheme="minorHAnsi" w:hAnsi="Arial" w:cs="Arial"/>
          <w:sz w:val="24"/>
          <w:szCs w:val="24"/>
        </w:rPr>
        <w:t xml:space="preserve">  </w:t>
      </w:r>
      <w:r w:rsidR="00BB4EE2">
        <w:rPr>
          <w:rFonts w:ascii="Arial" w:hAnsi="Arial" w:cs="Arial"/>
          <w:sz w:val="24"/>
          <w:szCs w:val="24"/>
        </w:rPr>
        <w:t xml:space="preserve">If proposing alternative guidelines, must provide sufficient documentation on how the proposed guidelines is equal or better than the listed </w:t>
      </w:r>
      <w:r w:rsidR="00BB4EE2" w:rsidRPr="00B41EB3">
        <w:rPr>
          <w:rFonts w:ascii="Arial" w:hAnsi="Arial" w:cs="Arial"/>
          <w:sz w:val="24"/>
          <w:szCs w:val="24"/>
        </w:rPr>
        <w:t>ANSI/HFES 100-2007 guidelines</w:t>
      </w:r>
      <w:r w:rsidR="00BB4EE2">
        <w:rPr>
          <w:rFonts w:ascii="Arial" w:hAnsi="Arial" w:cs="Arial"/>
          <w:sz w:val="24"/>
          <w:szCs w:val="24"/>
        </w:rPr>
        <w:t>.</w:t>
      </w:r>
    </w:p>
    <w:p w:rsidR="00545CA8" w:rsidRPr="00370F9C" w:rsidRDefault="00545CA8" w:rsidP="00370F9C">
      <w:pPr>
        <w:spacing w:after="0" w:line="240" w:lineRule="auto"/>
        <w:ind w:left="1440" w:hanging="720"/>
        <w:contextualSpacing/>
        <w:rPr>
          <w:rFonts w:ascii="Arial" w:eastAsiaTheme="minorHAnsi" w:hAnsi="Arial" w:cs="Arial"/>
          <w:sz w:val="24"/>
          <w:szCs w:val="24"/>
        </w:rPr>
      </w:pP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370F9C" w:rsidP="00370F9C">
      <w:pPr>
        <w:spacing w:after="0" w:line="240" w:lineRule="auto"/>
        <w:ind w:left="1440" w:hanging="720"/>
        <w:contextualSpacing/>
        <w:rPr>
          <w:rFonts w:ascii="Arial" w:eastAsiaTheme="minorHAnsi" w:hAnsi="Arial" w:cs="Arial"/>
          <w:b/>
          <w:sz w:val="24"/>
          <w:szCs w:val="24"/>
          <w:u w:val="single"/>
        </w:rPr>
      </w:pPr>
      <w:r>
        <w:rPr>
          <w:rFonts w:ascii="Arial" w:eastAsiaTheme="minorHAnsi" w:hAnsi="Arial" w:cs="Arial"/>
          <w:sz w:val="24"/>
          <w:szCs w:val="24"/>
        </w:rPr>
        <w:t>3.3</w:t>
      </w:r>
      <w:r>
        <w:rPr>
          <w:rFonts w:ascii="Arial" w:eastAsiaTheme="minorHAnsi" w:hAnsi="Arial" w:cs="Arial"/>
          <w:sz w:val="24"/>
          <w:szCs w:val="24"/>
        </w:rPr>
        <w:tab/>
      </w:r>
      <w:r w:rsidR="00545CA8" w:rsidRPr="00370F9C">
        <w:rPr>
          <w:rFonts w:ascii="Arial" w:eastAsiaTheme="minorHAnsi" w:hAnsi="Arial" w:cs="Arial"/>
          <w:sz w:val="24"/>
          <w:szCs w:val="24"/>
        </w:rPr>
        <w:t xml:space="preserve">Monitor surface must include a focal depth adjusting solution for adjustment of monitors.  </w:t>
      </w:r>
      <w:r w:rsidR="00EB06C9">
        <w:rPr>
          <w:rFonts w:ascii="Arial" w:eastAsiaTheme="minorHAnsi" w:hAnsi="Arial" w:cs="Arial"/>
          <w:sz w:val="24"/>
          <w:szCs w:val="24"/>
        </w:rPr>
        <w:t xml:space="preserve">University prefers LCD or plasma monitors.  </w:t>
      </w:r>
      <w:r w:rsidR="00545CA8" w:rsidRPr="00370F9C">
        <w:rPr>
          <w:rFonts w:ascii="Arial" w:eastAsiaTheme="minorHAnsi" w:hAnsi="Arial" w:cs="Arial"/>
          <w:sz w:val="24"/>
          <w:szCs w:val="24"/>
        </w:rPr>
        <w:t xml:space="preserve">This solution must allow for monitors to be arranged in such a manner as maintaining equal focal depths of all monitors.  </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59668A">
      <w:pPr>
        <w:spacing w:after="0" w:line="240" w:lineRule="auto"/>
        <w:ind w:left="1440" w:hanging="720"/>
        <w:contextualSpacing/>
        <w:rPr>
          <w:rFonts w:ascii="Arial" w:eastAsiaTheme="minorHAnsi" w:hAnsi="Arial" w:cs="Arial"/>
          <w:sz w:val="24"/>
          <w:szCs w:val="24"/>
        </w:rPr>
      </w:pPr>
      <w:r>
        <w:rPr>
          <w:rFonts w:ascii="Arial" w:eastAsiaTheme="minorHAnsi" w:hAnsi="Arial" w:cs="Arial"/>
          <w:sz w:val="24"/>
          <w:szCs w:val="24"/>
        </w:rPr>
        <w:t>3.4</w:t>
      </w:r>
      <w:r>
        <w:rPr>
          <w:rFonts w:ascii="Arial" w:eastAsiaTheme="minorHAnsi" w:hAnsi="Arial" w:cs="Arial"/>
          <w:sz w:val="24"/>
          <w:szCs w:val="24"/>
        </w:rPr>
        <w:tab/>
      </w:r>
      <w:r w:rsidR="00545CA8" w:rsidRPr="00370F9C">
        <w:rPr>
          <w:rFonts w:ascii="Arial" w:eastAsiaTheme="minorHAnsi" w:hAnsi="Arial" w:cs="Arial"/>
          <w:sz w:val="24"/>
          <w:szCs w:val="24"/>
        </w:rPr>
        <w:t xml:space="preserve">Must have a surface mounted Data Dock with both USB and PS2 access ports, as well as plugs for either RJ11 or RJ45 cords for phone and data located on the front of the workstation. </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59668A">
      <w:pPr>
        <w:spacing w:after="0" w:line="240" w:lineRule="auto"/>
        <w:ind w:left="1440" w:hanging="720"/>
        <w:contextualSpacing/>
        <w:rPr>
          <w:rFonts w:ascii="Arial" w:eastAsiaTheme="minorHAnsi" w:hAnsi="Arial" w:cs="Arial"/>
          <w:sz w:val="24"/>
          <w:szCs w:val="24"/>
        </w:rPr>
      </w:pPr>
      <w:r>
        <w:rPr>
          <w:rFonts w:ascii="Arial" w:eastAsiaTheme="minorHAnsi" w:hAnsi="Arial" w:cs="Arial"/>
          <w:sz w:val="24"/>
          <w:szCs w:val="24"/>
        </w:rPr>
        <w:t>3.5</w:t>
      </w:r>
      <w:r>
        <w:rPr>
          <w:rFonts w:ascii="Arial" w:eastAsiaTheme="minorHAnsi" w:hAnsi="Arial" w:cs="Arial"/>
          <w:sz w:val="24"/>
          <w:szCs w:val="24"/>
        </w:rPr>
        <w:tab/>
      </w:r>
      <w:r w:rsidR="00545CA8" w:rsidRPr="00370F9C">
        <w:rPr>
          <w:rFonts w:ascii="Arial" w:eastAsiaTheme="minorHAnsi" w:hAnsi="Arial" w:cs="Arial"/>
          <w:sz w:val="24"/>
          <w:szCs w:val="24"/>
        </w:rPr>
        <w:t xml:space="preserve">Must include software that </w:t>
      </w:r>
      <w:r w:rsidR="00BB4EE2">
        <w:rPr>
          <w:rFonts w:ascii="Arial" w:eastAsiaTheme="minorHAnsi" w:hAnsi="Arial" w:cs="Arial"/>
          <w:sz w:val="24"/>
          <w:szCs w:val="24"/>
        </w:rPr>
        <w:t xml:space="preserve">will allow each user to obtain the correct ergonomic settings for the </w:t>
      </w:r>
      <w:r w:rsidR="00545CA8" w:rsidRPr="00370F9C">
        <w:rPr>
          <w:rFonts w:ascii="Arial" w:eastAsiaTheme="minorHAnsi" w:hAnsi="Arial" w:cs="Arial"/>
          <w:sz w:val="24"/>
          <w:szCs w:val="24"/>
        </w:rPr>
        <w:t xml:space="preserve">console either sitting or standing </w:t>
      </w:r>
      <w:r w:rsidR="00BB4EE2">
        <w:rPr>
          <w:rFonts w:ascii="Arial" w:eastAsiaTheme="minorHAnsi" w:hAnsi="Arial" w:cs="Arial"/>
          <w:sz w:val="24"/>
          <w:szCs w:val="24"/>
        </w:rPr>
        <w:t>based on the information input by each user</w:t>
      </w:r>
      <w:r w:rsidR="00545CA8" w:rsidRPr="00370F9C">
        <w:rPr>
          <w:rFonts w:ascii="Arial" w:eastAsiaTheme="minorHAnsi" w:hAnsi="Arial" w:cs="Arial"/>
          <w:sz w:val="24"/>
          <w:szCs w:val="24"/>
        </w:rPr>
        <w:t>.</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370F9C">
      <w:pPr>
        <w:spacing w:after="0" w:line="240" w:lineRule="auto"/>
        <w:ind w:left="720"/>
        <w:contextualSpacing/>
        <w:rPr>
          <w:rFonts w:ascii="Arial" w:eastAsiaTheme="minorHAnsi" w:hAnsi="Arial" w:cs="Arial"/>
          <w:sz w:val="24"/>
          <w:szCs w:val="24"/>
        </w:rPr>
      </w:pPr>
      <w:r>
        <w:rPr>
          <w:rFonts w:ascii="Arial" w:eastAsiaTheme="minorHAnsi" w:hAnsi="Arial" w:cs="Arial"/>
          <w:sz w:val="24"/>
          <w:szCs w:val="24"/>
        </w:rPr>
        <w:t>3.6</w:t>
      </w:r>
      <w:r>
        <w:rPr>
          <w:rFonts w:ascii="Arial" w:eastAsiaTheme="minorHAnsi" w:hAnsi="Arial" w:cs="Arial"/>
          <w:sz w:val="24"/>
          <w:szCs w:val="24"/>
        </w:rPr>
        <w:tab/>
      </w:r>
      <w:r w:rsidR="00545CA8" w:rsidRPr="00370F9C">
        <w:rPr>
          <w:rFonts w:ascii="Arial" w:eastAsiaTheme="minorHAnsi" w:hAnsi="Arial" w:cs="Arial"/>
          <w:sz w:val="24"/>
          <w:szCs w:val="24"/>
        </w:rPr>
        <w:t xml:space="preserve">The keyboard/input surface must be sturdy enough to lift 300 pounds and </w:t>
      </w:r>
      <w:r>
        <w:rPr>
          <w:rFonts w:ascii="Arial" w:eastAsiaTheme="minorHAnsi" w:hAnsi="Arial" w:cs="Arial"/>
          <w:sz w:val="24"/>
          <w:szCs w:val="24"/>
        </w:rPr>
        <w:tab/>
      </w:r>
      <w:r w:rsidR="00545CA8" w:rsidRPr="00370F9C">
        <w:rPr>
          <w:rFonts w:ascii="Arial" w:eastAsiaTheme="minorHAnsi" w:hAnsi="Arial" w:cs="Arial"/>
          <w:sz w:val="24"/>
          <w:szCs w:val="24"/>
        </w:rPr>
        <w:t xml:space="preserve">support a 500 pound static load. </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59668A">
      <w:pPr>
        <w:spacing w:after="0" w:line="240" w:lineRule="auto"/>
        <w:ind w:left="1440" w:hanging="720"/>
        <w:contextualSpacing/>
        <w:rPr>
          <w:rFonts w:ascii="Arial" w:eastAsiaTheme="minorHAnsi" w:hAnsi="Arial" w:cs="Arial"/>
          <w:sz w:val="24"/>
          <w:szCs w:val="24"/>
        </w:rPr>
      </w:pPr>
      <w:r>
        <w:rPr>
          <w:rFonts w:ascii="Arial" w:eastAsiaTheme="minorHAnsi" w:hAnsi="Arial" w:cs="Arial"/>
          <w:sz w:val="24"/>
          <w:szCs w:val="24"/>
        </w:rPr>
        <w:t>3.7</w:t>
      </w:r>
      <w:r>
        <w:rPr>
          <w:rFonts w:ascii="Arial" w:eastAsiaTheme="minorHAnsi" w:hAnsi="Arial" w:cs="Arial"/>
          <w:sz w:val="24"/>
          <w:szCs w:val="24"/>
        </w:rPr>
        <w:tab/>
      </w:r>
      <w:r w:rsidR="00545CA8" w:rsidRPr="00370F9C">
        <w:rPr>
          <w:rFonts w:ascii="Arial" w:eastAsiaTheme="minorHAnsi" w:hAnsi="Arial" w:cs="Arial"/>
          <w:sz w:val="24"/>
          <w:szCs w:val="24"/>
        </w:rPr>
        <w:t xml:space="preserve">Monitor surface must be capable of supporting up to six monitors while retaining its stability at full extension. </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370F9C">
      <w:pPr>
        <w:spacing w:after="0" w:line="240" w:lineRule="auto"/>
        <w:ind w:left="720"/>
        <w:contextualSpacing/>
        <w:rPr>
          <w:rFonts w:ascii="Arial" w:eastAsiaTheme="minorHAnsi" w:hAnsi="Arial" w:cs="Arial"/>
          <w:sz w:val="24"/>
          <w:szCs w:val="24"/>
        </w:rPr>
      </w:pPr>
      <w:r>
        <w:rPr>
          <w:rFonts w:ascii="Arial" w:eastAsiaTheme="minorHAnsi" w:hAnsi="Arial" w:cs="Arial"/>
          <w:sz w:val="24"/>
          <w:szCs w:val="24"/>
        </w:rPr>
        <w:t>3.8</w:t>
      </w:r>
      <w:r>
        <w:rPr>
          <w:rFonts w:ascii="Arial" w:eastAsiaTheme="minorHAnsi" w:hAnsi="Arial" w:cs="Arial"/>
          <w:sz w:val="24"/>
          <w:szCs w:val="24"/>
        </w:rPr>
        <w:tab/>
      </w:r>
      <w:r w:rsidR="00545CA8" w:rsidRPr="00370F9C">
        <w:rPr>
          <w:rFonts w:ascii="Arial" w:eastAsiaTheme="minorHAnsi" w:hAnsi="Arial" w:cs="Arial"/>
          <w:sz w:val="24"/>
          <w:szCs w:val="24"/>
        </w:rPr>
        <w:t>Must include task lighting at each console.</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59668A">
      <w:pPr>
        <w:spacing w:after="0" w:line="240" w:lineRule="auto"/>
        <w:ind w:left="1440" w:hanging="720"/>
        <w:contextualSpacing/>
        <w:rPr>
          <w:rFonts w:ascii="Arial" w:eastAsiaTheme="minorHAnsi" w:hAnsi="Arial" w:cs="Arial"/>
          <w:b/>
          <w:sz w:val="24"/>
          <w:szCs w:val="24"/>
          <w:u w:val="single"/>
        </w:rPr>
      </w:pPr>
      <w:r>
        <w:rPr>
          <w:rFonts w:ascii="Arial" w:eastAsiaTheme="minorHAnsi" w:hAnsi="Arial" w:cs="Arial"/>
          <w:sz w:val="24"/>
          <w:szCs w:val="24"/>
        </w:rPr>
        <w:t>3.9</w:t>
      </w:r>
      <w:r>
        <w:rPr>
          <w:rFonts w:ascii="Arial" w:eastAsiaTheme="minorHAnsi" w:hAnsi="Arial" w:cs="Arial"/>
          <w:sz w:val="24"/>
          <w:szCs w:val="24"/>
        </w:rPr>
        <w:tab/>
      </w:r>
      <w:r w:rsidR="00545CA8" w:rsidRPr="00370F9C">
        <w:rPr>
          <w:rFonts w:ascii="Arial" w:eastAsiaTheme="minorHAnsi" w:hAnsi="Arial" w:cs="Arial"/>
          <w:sz w:val="24"/>
          <w:szCs w:val="24"/>
        </w:rPr>
        <w:t>Must provide cable and cord management</w:t>
      </w:r>
      <w:r w:rsidR="00370F9C" w:rsidRPr="00370F9C">
        <w:rPr>
          <w:rFonts w:ascii="Arial" w:eastAsiaTheme="minorHAnsi" w:hAnsi="Arial" w:cs="Arial"/>
          <w:sz w:val="24"/>
          <w:szCs w:val="24"/>
        </w:rPr>
        <w:t xml:space="preserve"> that includes </w:t>
      </w:r>
      <w:r w:rsidR="00545CA8" w:rsidRPr="00370F9C">
        <w:rPr>
          <w:rFonts w:ascii="Arial" w:eastAsiaTheme="minorHAnsi" w:hAnsi="Arial" w:cs="Arial"/>
          <w:sz w:val="24"/>
          <w:szCs w:val="24"/>
        </w:rPr>
        <w:t xml:space="preserve">a channel or housing in which cables can be laid, without using zip ties or Velcro straps, to house all the cables and cords from the input surface to the monitor surface </w:t>
      </w:r>
      <w:r w:rsidR="00545CA8" w:rsidRPr="00370F9C">
        <w:rPr>
          <w:rFonts w:ascii="Arial" w:eastAsiaTheme="minorHAnsi" w:hAnsi="Arial" w:cs="Arial"/>
          <w:b/>
          <w:sz w:val="24"/>
          <w:szCs w:val="24"/>
          <w:u w:val="single"/>
        </w:rPr>
        <w:t>and</w:t>
      </w:r>
      <w:r w:rsidR="00545CA8" w:rsidRPr="00370F9C">
        <w:rPr>
          <w:rFonts w:ascii="Arial" w:eastAsiaTheme="minorHAnsi" w:hAnsi="Arial" w:cs="Arial"/>
          <w:sz w:val="24"/>
          <w:szCs w:val="24"/>
        </w:rPr>
        <w:t xml:space="preserve"> from monitor surface to CPU cabinet or panel enclosure.  </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59668A">
      <w:pPr>
        <w:spacing w:after="0" w:line="240" w:lineRule="auto"/>
        <w:ind w:left="1440" w:hanging="720"/>
        <w:contextualSpacing/>
        <w:rPr>
          <w:rFonts w:ascii="Arial" w:eastAsiaTheme="minorHAnsi" w:hAnsi="Arial" w:cs="Arial"/>
          <w:sz w:val="24"/>
          <w:szCs w:val="24"/>
        </w:rPr>
      </w:pPr>
      <w:r>
        <w:rPr>
          <w:rFonts w:ascii="Arial" w:eastAsiaTheme="minorHAnsi" w:hAnsi="Arial" w:cs="Arial"/>
          <w:sz w:val="24"/>
          <w:szCs w:val="24"/>
        </w:rPr>
        <w:t>3.10</w:t>
      </w:r>
      <w:r>
        <w:rPr>
          <w:rFonts w:ascii="Arial" w:eastAsiaTheme="minorHAnsi" w:hAnsi="Arial" w:cs="Arial"/>
          <w:sz w:val="24"/>
          <w:szCs w:val="24"/>
        </w:rPr>
        <w:tab/>
      </w:r>
      <w:r w:rsidR="00545CA8" w:rsidRPr="00370F9C">
        <w:rPr>
          <w:rFonts w:ascii="Arial" w:eastAsiaTheme="minorHAnsi" w:hAnsi="Arial" w:cs="Arial"/>
          <w:sz w:val="24"/>
          <w:szCs w:val="24"/>
        </w:rPr>
        <w:t>Must provide data cabinets for CPU’s with roll-out shelves that allow for easy access, and built-in ventilation to keep equipment cool.</w:t>
      </w:r>
    </w:p>
    <w:p w:rsidR="00545CA8" w:rsidRPr="00370F9C" w:rsidRDefault="00545CA8" w:rsidP="00370F9C">
      <w:pPr>
        <w:spacing w:after="0" w:line="240" w:lineRule="auto"/>
        <w:ind w:left="720"/>
        <w:contextualSpacing/>
        <w:rPr>
          <w:rFonts w:ascii="Arial" w:eastAsiaTheme="minorHAnsi" w:hAnsi="Arial" w:cs="Arial"/>
          <w:sz w:val="24"/>
          <w:szCs w:val="24"/>
        </w:rPr>
      </w:pPr>
    </w:p>
    <w:p w:rsidR="00545CA8" w:rsidRPr="00370F9C" w:rsidRDefault="0059668A" w:rsidP="0059668A">
      <w:pPr>
        <w:spacing w:after="0" w:line="240" w:lineRule="auto"/>
        <w:ind w:left="1440" w:hanging="720"/>
        <w:contextualSpacing/>
        <w:rPr>
          <w:rFonts w:ascii="Arial" w:eastAsiaTheme="minorHAnsi" w:hAnsi="Arial" w:cs="Arial"/>
          <w:b/>
          <w:sz w:val="24"/>
          <w:szCs w:val="24"/>
          <w:u w:val="single"/>
        </w:rPr>
      </w:pPr>
      <w:r>
        <w:rPr>
          <w:rFonts w:ascii="Arial" w:eastAsiaTheme="minorHAnsi" w:hAnsi="Arial" w:cs="Arial"/>
          <w:sz w:val="24"/>
          <w:szCs w:val="24"/>
        </w:rPr>
        <w:t>3.11</w:t>
      </w:r>
      <w:r>
        <w:rPr>
          <w:rFonts w:ascii="Arial" w:eastAsiaTheme="minorHAnsi" w:hAnsi="Arial" w:cs="Arial"/>
          <w:sz w:val="24"/>
          <w:szCs w:val="24"/>
        </w:rPr>
        <w:tab/>
      </w:r>
      <w:r w:rsidR="00545CA8" w:rsidRPr="00370F9C">
        <w:rPr>
          <w:rFonts w:ascii="Arial" w:eastAsiaTheme="minorHAnsi" w:hAnsi="Arial" w:cs="Arial"/>
          <w:sz w:val="24"/>
          <w:szCs w:val="24"/>
        </w:rPr>
        <w:t>Must provide cable management in CPU cabinets that allow CPU shelves to move in and out without “stretching or pinching” cables to eliminate entanglement.</w:t>
      </w:r>
    </w:p>
    <w:p w:rsidR="00545CA8" w:rsidRPr="00370F9C" w:rsidRDefault="00545CA8" w:rsidP="00370F9C">
      <w:pPr>
        <w:spacing w:after="0" w:line="240" w:lineRule="auto"/>
        <w:ind w:left="720"/>
        <w:contextualSpacing/>
        <w:rPr>
          <w:rFonts w:ascii="Arial" w:eastAsiaTheme="minorHAnsi" w:hAnsi="Arial" w:cs="Arial"/>
          <w:b/>
          <w:sz w:val="24"/>
          <w:szCs w:val="24"/>
          <w:u w:val="single"/>
        </w:rPr>
      </w:pPr>
    </w:p>
    <w:p w:rsidR="00545CA8" w:rsidRPr="00370F9C" w:rsidRDefault="0059668A" w:rsidP="0059668A">
      <w:pPr>
        <w:spacing w:after="0" w:line="240" w:lineRule="auto"/>
        <w:ind w:left="1440" w:hanging="720"/>
        <w:contextualSpacing/>
        <w:rPr>
          <w:rFonts w:ascii="Arial" w:eastAsiaTheme="minorHAnsi" w:hAnsi="Arial" w:cs="Arial"/>
          <w:b/>
          <w:sz w:val="24"/>
          <w:szCs w:val="24"/>
          <w:u w:val="single"/>
        </w:rPr>
      </w:pPr>
      <w:r>
        <w:rPr>
          <w:rFonts w:ascii="Arial" w:eastAsiaTheme="minorHAnsi" w:hAnsi="Arial" w:cs="Arial"/>
          <w:sz w:val="24"/>
          <w:szCs w:val="24"/>
        </w:rPr>
        <w:t>3.12</w:t>
      </w:r>
      <w:r>
        <w:rPr>
          <w:rFonts w:ascii="Arial" w:eastAsiaTheme="minorHAnsi" w:hAnsi="Arial" w:cs="Arial"/>
          <w:sz w:val="24"/>
          <w:szCs w:val="24"/>
        </w:rPr>
        <w:tab/>
      </w:r>
      <w:r w:rsidR="00545CA8" w:rsidRPr="00370F9C">
        <w:rPr>
          <w:rFonts w:ascii="Arial" w:eastAsiaTheme="minorHAnsi" w:hAnsi="Arial" w:cs="Arial"/>
          <w:sz w:val="24"/>
          <w:szCs w:val="24"/>
        </w:rPr>
        <w:t xml:space="preserve">Must include acoustic panels.  Panels must be constructed of non-combustible construction and utilize “Class A” flame spread rated finish materials.  They must include sound blocking and absorbing materials.  </w:t>
      </w:r>
      <w:proofErr w:type="gramStart"/>
      <w:r w:rsidR="00545CA8" w:rsidRPr="00370F9C">
        <w:rPr>
          <w:rFonts w:ascii="Arial" w:eastAsiaTheme="minorHAnsi" w:hAnsi="Arial" w:cs="Arial"/>
          <w:sz w:val="24"/>
          <w:szCs w:val="24"/>
        </w:rPr>
        <w:t>Must include pathways in the paneling to allow for electrical and cabling needs.</w:t>
      </w:r>
      <w:proofErr w:type="gramEnd"/>
    </w:p>
    <w:p w:rsidR="00545CA8" w:rsidRPr="00370F9C" w:rsidRDefault="00545CA8" w:rsidP="00370F9C">
      <w:pPr>
        <w:spacing w:after="0" w:line="240" w:lineRule="auto"/>
        <w:ind w:left="720"/>
        <w:contextualSpacing/>
        <w:rPr>
          <w:rFonts w:ascii="Arial" w:eastAsiaTheme="minorHAnsi" w:hAnsi="Arial" w:cs="Arial"/>
          <w:b/>
          <w:sz w:val="24"/>
          <w:szCs w:val="24"/>
          <w:u w:val="single"/>
        </w:rPr>
      </w:pPr>
    </w:p>
    <w:p w:rsidR="00545CA8" w:rsidRPr="00370F9C" w:rsidRDefault="0059668A" w:rsidP="0059668A">
      <w:pPr>
        <w:spacing w:after="0" w:line="240" w:lineRule="auto"/>
        <w:ind w:left="1440" w:hanging="720"/>
        <w:contextualSpacing/>
        <w:rPr>
          <w:rFonts w:ascii="Arial" w:eastAsiaTheme="minorHAnsi" w:hAnsi="Arial" w:cs="Arial"/>
          <w:b/>
          <w:sz w:val="24"/>
          <w:szCs w:val="24"/>
          <w:u w:val="single"/>
        </w:rPr>
      </w:pPr>
      <w:r>
        <w:rPr>
          <w:rFonts w:ascii="Arial" w:eastAsiaTheme="minorHAnsi" w:hAnsi="Arial" w:cs="Arial"/>
          <w:sz w:val="24"/>
          <w:szCs w:val="24"/>
        </w:rPr>
        <w:t>3.13</w:t>
      </w:r>
      <w:r>
        <w:rPr>
          <w:rFonts w:ascii="Arial" w:eastAsiaTheme="minorHAnsi" w:hAnsi="Arial" w:cs="Arial"/>
          <w:sz w:val="24"/>
          <w:szCs w:val="24"/>
        </w:rPr>
        <w:tab/>
      </w:r>
      <w:r w:rsidR="00545CA8" w:rsidRPr="00370F9C">
        <w:rPr>
          <w:rFonts w:ascii="Arial" w:eastAsiaTheme="minorHAnsi" w:hAnsi="Arial" w:cs="Arial"/>
          <w:sz w:val="24"/>
          <w:szCs w:val="24"/>
        </w:rPr>
        <w:t>Construction materials shall include water based adhesives with low or no VOC emissions.</w:t>
      </w:r>
    </w:p>
    <w:p w:rsidR="00545CA8" w:rsidRPr="00370F9C" w:rsidRDefault="00545CA8" w:rsidP="00370F9C">
      <w:pPr>
        <w:spacing w:after="0" w:line="240" w:lineRule="auto"/>
        <w:ind w:left="720"/>
        <w:contextualSpacing/>
        <w:rPr>
          <w:rFonts w:ascii="Arial" w:eastAsiaTheme="minorHAnsi" w:hAnsi="Arial" w:cs="Arial"/>
          <w:b/>
          <w:sz w:val="24"/>
          <w:szCs w:val="24"/>
          <w:u w:val="single"/>
        </w:rPr>
      </w:pPr>
    </w:p>
    <w:p w:rsidR="00545CA8" w:rsidRPr="00370F9C" w:rsidRDefault="0059668A" w:rsidP="0059668A">
      <w:pPr>
        <w:spacing w:after="0" w:line="240" w:lineRule="auto"/>
        <w:ind w:left="1440" w:hanging="720"/>
        <w:contextualSpacing/>
        <w:rPr>
          <w:rFonts w:ascii="Arial" w:eastAsiaTheme="minorHAnsi" w:hAnsi="Arial" w:cs="Arial"/>
          <w:b/>
          <w:sz w:val="24"/>
          <w:szCs w:val="24"/>
          <w:u w:val="single"/>
        </w:rPr>
      </w:pPr>
      <w:r>
        <w:rPr>
          <w:rFonts w:ascii="Arial" w:eastAsiaTheme="minorHAnsi" w:hAnsi="Arial" w:cs="Arial"/>
          <w:sz w:val="24"/>
          <w:szCs w:val="24"/>
        </w:rPr>
        <w:t>3.14</w:t>
      </w:r>
      <w:r>
        <w:rPr>
          <w:rFonts w:ascii="Arial" w:eastAsiaTheme="minorHAnsi" w:hAnsi="Arial" w:cs="Arial"/>
          <w:sz w:val="24"/>
          <w:szCs w:val="24"/>
        </w:rPr>
        <w:tab/>
      </w:r>
      <w:r w:rsidR="00545CA8" w:rsidRPr="00370F9C">
        <w:rPr>
          <w:rFonts w:ascii="Arial" w:eastAsiaTheme="minorHAnsi" w:hAnsi="Arial" w:cs="Arial"/>
          <w:sz w:val="24"/>
          <w:szCs w:val="24"/>
        </w:rPr>
        <w:t>Must include sensing devices on both keyboard and monitor surfaces which will stop and reverse if a</w:t>
      </w:r>
      <w:r>
        <w:rPr>
          <w:rFonts w:ascii="Arial" w:eastAsiaTheme="minorHAnsi" w:hAnsi="Arial" w:cs="Arial"/>
          <w:sz w:val="24"/>
          <w:szCs w:val="24"/>
        </w:rPr>
        <w:t>n</w:t>
      </w:r>
      <w:r w:rsidR="00545CA8" w:rsidRPr="00370F9C">
        <w:rPr>
          <w:rFonts w:ascii="Arial" w:eastAsiaTheme="minorHAnsi" w:hAnsi="Arial" w:cs="Arial"/>
          <w:sz w:val="24"/>
          <w:szCs w:val="24"/>
        </w:rPr>
        <w:t xml:space="preserve"> </w:t>
      </w:r>
      <w:r>
        <w:rPr>
          <w:rFonts w:ascii="Arial" w:eastAsiaTheme="minorHAnsi" w:hAnsi="Arial" w:cs="Arial"/>
          <w:sz w:val="24"/>
          <w:szCs w:val="24"/>
        </w:rPr>
        <w:t xml:space="preserve">obstruction </w:t>
      </w:r>
      <w:r w:rsidR="00545CA8" w:rsidRPr="00370F9C">
        <w:rPr>
          <w:rFonts w:ascii="Arial" w:eastAsiaTheme="minorHAnsi" w:hAnsi="Arial" w:cs="Arial"/>
          <w:sz w:val="24"/>
          <w:szCs w:val="24"/>
        </w:rPr>
        <w:t>is detected during movement to prevent injury or damage to equipment.</w:t>
      </w:r>
    </w:p>
    <w:p w:rsidR="008A484A" w:rsidRPr="00370F9C" w:rsidRDefault="008A484A" w:rsidP="00370F9C">
      <w:pPr>
        <w:spacing w:after="0" w:line="240" w:lineRule="auto"/>
        <w:rPr>
          <w:rFonts w:ascii="Arial" w:hAnsi="Arial" w:cs="Arial"/>
          <w:sz w:val="24"/>
          <w:szCs w:val="24"/>
        </w:rPr>
      </w:pPr>
    </w:p>
    <w:p w:rsidR="00545CA8" w:rsidRPr="00370F9C" w:rsidRDefault="00545CA8" w:rsidP="00370F9C">
      <w:pPr>
        <w:spacing w:after="0" w:line="240" w:lineRule="auto"/>
        <w:rPr>
          <w:rFonts w:ascii="Arial" w:hAnsi="Arial" w:cs="Arial"/>
          <w:sz w:val="24"/>
          <w:szCs w:val="24"/>
        </w:rPr>
      </w:pPr>
    </w:p>
    <w:sectPr w:rsidR="00545CA8" w:rsidRPr="00370F9C" w:rsidSect="006045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987"/>
    <w:multiLevelType w:val="hybridMultilevel"/>
    <w:tmpl w:val="8A00A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62"/>
    <w:rsid w:val="00047966"/>
    <w:rsid w:val="00081E20"/>
    <w:rsid w:val="00287562"/>
    <w:rsid w:val="00370F9C"/>
    <w:rsid w:val="00380137"/>
    <w:rsid w:val="004A0AC6"/>
    <w:rsid w:val="00516AE4"/>
    <w:rsid w:val="00545CA8"/>
    <w:rsid w:val="0059668A"/>
    <w:rsid w:val="005D6D9E"/>
    <w:rsid w:val="006045D3"/>
    <w:rsid w:val="00655A3C"/>
    <w:rsid w:val="006D4162"/>
    <w:rsid w:val="007E6CCA"/>
    <w:rsid w:val="008A484A"/>
    <w:rsid w:val="009D654D"/>
    <w:rsid w:val="00A16485"/>
    <w:rsid w:val="00A71A73"/>
    <w:rsid w:val="00AE6840"/>
    <w:rsid w:val="00B04417"/>
    <w:rsid w:val="00B121BA"/>
    <w:rsid w:val="00B41EB3"/>
    <w:rsid w:val="00B82ACE"/>
    <w:rsid w:val="00BB4EE2"/>
    <w:rsid w:val="00C65036"/>
    <w:rsid w:val="00C67512"/>
    <w:rsid w:val="00CD6AA4"/>
    <w:rsid w:val="00EB06C9"/>
    <w:rsid w:val="00F40001"/>
    <w:rsid w:val="00F66C8D"/>
    <w:rsid w:val="00FC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62"/>
    <w:pPr>
      <w:ind w:left="720"/>
      <w:contextualSpacing/>
    </w:pPr>
  </w:style>
  <w:style w:type="character" w:styleId="CommentReference">
    <w:name w:val="annotation reference"/>
    <w:basedOn w:val="DefaultParagraphFont"/>
    <w:uiPriority w:val="99"/>
    <w:semiHidden/>
    <w:unhideWhenUsed/>
    <w:rsid w:val="00B121BA"/>
    <w:rPr>
      <w:sz w:val="16"/>
      <w:szCs w:val="16"/>
    </w:rPr>
  </w:style>
  <w:style w:type="paragraph" w:styleId="CommentText">
    <w:name w:val="annotation text"/>
    <w:basedOn w:val="Normal"/>
    <w:link w:val="CommentTextChar"/>
    <w:uiPriority w:val="99"/>
    <w:semiHidden/>
    <w:unhideWhenUsed/>
    <w:rsid w:val="00B121BA"/>
    <w:pPr>
      <w:spacing w:line="240" w:lineRule="auto"/>
    </w:pPr>
    <w:rPr>
      <w:sz w:val="20"/>
      <w:szCs w:val="20"/>
    </w:rPr>
  </w:style>
  <w:style w:type="character" w:customStyle="1" w:styleId="CommentTextChar">
    <w:name w:val="Comment Text Char"/>
    <w:basedOn w:val="DefaultParagraphFont"/>
    <w:link w:val="CommentText"/>
    <w:uiPriority w:val="99"/>
    <w:semiHidden/>
    <w:rsid w:val="00B121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1BA"/>
    <w:rPr>
      <w:b/>
      <w:bCs/>
    </w:rPr>
  </w:style>
  <w:style w:type="character" w:customStyle="1" w:styleId="CommentSubjectChar">
    <w:name w:val="Comment Subject Char"/>
    <w:basedOn w:val="CommentTextChar"/>
    <w:link w:val="CommentSubject"/>
    <w:uiPriority w:val="99"/>
    <w:semiHidden/>
    <w:rsid w:val="00B121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1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BA"/>
    <w:rPr>
      <w:rFonts w:ascii="Tahoma" w:eastAsia="Calibri" w:hAnsi="Tahoma" w:cs="Tahoma"/>
      <w:sz w:val="16"/>
      <w:szCs w:val="16"/>
    </w:rPr>
  </w:style>
  <w:style w:type="paragraph" w:styleId="Revision">
    <w:name w:val="Revision"/>
    <w:hidden/>
    <w:uiPriority w:val="99"/>
    <w:semiHidden/>
    <w:rsid w:val="00AE68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62"/>
    <w:pPr>
      <w:ind w:left="720"/>
      <w:contextualSpacing/>
    </w:pPr>
  </w:style>
  <w:style w:type="character" w:styleId="CommentReference">
    <w:name w:val="annotation reference"/>
    <w:basedOn w:val="DefaultParagraphFont"/>
    <w:uiPriority w:val="99"/>
    <w:semiHidden/>
    <w:unhideWhenUsed/>
    <w:rsid w:val="00B121BA"/>
    <w:rPr>
      <w:sz w:val="16"/>
      <w:szCs w:val="16"/>
    </w:rPr>
  </w:style>
  <w:style w:type="paragraph" w:styleId="CommentText">
    <w:name w:val="annotation text"/>
    <w:basedOn w:val="Normal"/>
    <w:link w:val="CommentTextChar"/>
    <w:uiPriority w:val="99"/>
    <w:semiHidden/>
    <w:unhideWhenUsed/>
    <w:rsid w:val="00B121BA"/>
    <w:pPr>
      <w:spacing w:line="240" w:lineRule="auto"/>
    </w:pPr>
    <w:rPr>
      <w:sz w:val="20"/>
      <w:szCs w:val="20"/>
    </w:rPr>
  </w:style>
  <w:style w:type="character" w:customStyle="1" w:styleId="CommentTextChar">
    <w:name w:val="Comment Text Char"/>
    <w:basedOn w:val="DefaultParagraphFont"/>
    <w:link w:val="CommentText"/>
    <w:uiPriority w:val="99"/>
    <w:semiHidden/>
    <w:rsid w:val="00B121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1BA"/>
    <w:rPr>
      <w:b/>
      <w:bCs/>
    </w:rPr>
  </w:style>
  <w:style w:type="character" w:customStyle="1" w:styleId="CommentSubjectChar">
    <w:name w:val="Comment Subject Char"/>
    <w:basedOn w:val="CommentTextChar"/>
    <w:link w:val="CommentSubject"/>
    <w:uiPriority w:val="99"/>
    <w:semiHidden/>
    <w:rsid w:val="00B121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1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BA"/>
    <w:rPr>
      <w:rFonts w:ascii="Tahoma" w:eastAsia="Calibri" w:hAnsi="Tahoma" w:cs="Tahoma"/>
      <w:sz w:val="16"/>
      <w:szCs w:val="16"/>
    </w:rPr>
  </w:style>
  <w:style w:type="paragraph" w:styleId="Revision">
    <w:name w:val="Revision"/>
    <w:hidden/>
    <w:uiPriority w:val="99"/>
    <w:semiHidden/>
    <w:rsid w:val="00AE68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58231">
      <w:bodyDiv w:val="1"/>
      <w:marLeft w:val="0"/>
      <w:marRight w:val="0"/>
      <w:marTop w:val="0"/>
      <w:marBottom w:val="0"/>
      <w:divBdr>
        <w:top w:val="none" w:sz="0" w:space="0" w:color="auto"/>
        <w:left w:val="none" w:sz="0" w:space="0" w:color="auto"/>
        <w:bottom w:val="none" w:sz="0" w:space="0" w:color="auto"/>
        <w:right w:val="none" w:sz="0" w:space="0" w:color="auto"/>
      </w:divBdr>
      <w:divsChild>
        <w:div w:id="1989284961">
          <w:marLeft w:val="0"/>
          <w:marRight w:val="0"/>
          <w:marTop w:val="0"/>
          <w:marBottom w:val="0"/>
          <w:divBdr>
            <w:top w:val="none" w:sz="0" w:space="0" w:color="auto"/>
            <w:left w:val="none" w:sz="0" w:space="0" w:color="auto"/>
            <w:bottom w:val="none" w:sz="0" w:space="0" w:color="auto"/>
            <w:right w:val="none" w:sz="0" w:space="0" w:color="auto"/>
          </w:divBdr>
          <w:divsChild>
            <w:div w:id="2101245121">
              <w:marLeft w:val="0"/>
              <w:marRight w:val="0"/>
              <w:marTop w:val="0"/>
              <w:marBottom w:val="0"/>
              <w:divBdr>
                <w:top w:val="none" w:sz="0" w:space="0" w:color="auto"/>
                <w:left w:val="none" w:sz="0" w:space="0" w:color="auto"/>
                <w:bottom w:val="none" w:sz="0" w:space="0" w:color="auto"/>
                <w:right w:val="none" w:sz="0" w:space="0" w:color="auto"/>
              </w:divBdr>
            </w:div>
            <w:div w:id="1207520288">
              <w:marLeft w:val="0"/>
              <w:marRight w:val="0"/>
              <w:marTop w:val="0"/>
              <w:marBottom w:val="0"/>
              <w:divBdr>
                <w:top w:val="none" w:sz="0" w:space="0" w:color="auto"/>
                <w:left w:val="none" w:sz="0" w:space="0" w:color="auto"/>
                <w:bottom w:val="none" w:sz="0" w:space="0" w:color="auto"/>
                <w:right w:val="none" w:sz="0" w:space="0" w:color="auto"/>
              </w:divBdr>
            </w:div>
            <w:div w:id="1983267126">
              <w:marLeft w:val="0"/>
              <w:marRight w:val="0"/>
              <w:marTop w:val="0"/>
              <w:marBottom w:val="0"/>
              <w:divBdr>
                <w:top w:val="none" w:sz="0" w:space="0" w:color="auto"/>
                <w:left w:val="none" w:sz="0" w:space="0" w:color="auto"/>
                <w:bottom w:val="none" w:sz="0" w:space="0" w:color="auto"/>
                <w:right w:val="none" w:sz="0" w:space="0" w:color="auto"/>
              </w:divBdr>
            </w:div>
            <w:div w:id="1629316529">
              <w:marLeft w:val="0"/>
              <w:marRight w:val="0"/>
              <w:marTop w:val="0"/>
              <w:marBottom w:val="0"/>
              <w:divBdr>
                <w:top w:val="none" w:sz="0" w:space="0" w:color="auto"/>
                <w:left w:val="none" w:sz="0" w:space="0" w:color="auto"/>
                <w:bottom w:val="none" w:sz="0" w:space="0" w:color="auto"/>
                <w:right w:val="none" w:sz="0" w:space="0" w:color="auto"/>
              </w:divBdr>
            </w:div>
            <w:div w:id="1335574572">
              <w:marLeft w:val="0"/>
              <w:marRight w:val="0"/>
              <w:marTop w:val="0"/>
              <w:marBottom w:val="0"/>
              <w:divBdr>
                <w:top w:val="none" w:sz="0" w:space="0" w:color="auto"/>
                <w:left w:val="none" w:sz="0" w:space="0" w:color="auto"/>
                <w:bottom w:val="none" w:sz="0" w:space="0" w:color="auto"/>
                <w:right w:val="none" w:sz="0" w:space="0" w:color="auto"/>
              </w:divBdr>
            </w:div>
            <w:div w:id="2075662682">
              <w:marLeft w:val="0"/>
              <w:marRight w:val="0"/>
              <w:marTop w:val="0"/>
              <w:marBottom w:val="0"/>
              <w:divBdr>
                <w:top w:val="none" w:sz="0" w:space="0" w:color="auto"/>
                <w:left w:val="none" w:sz="0" w:space="0" w:color="auto"/>
                <w:bottom w:val="none" w:sz="0" w:space="0" w:color="auto"/>
                <w:right w:val="none" w:sz="0" w:space="0" w:color="auto"/>
              </w:divBdr>
            </w:div>
            <w:div w:id="432358274">
              <w:marLeft w:val="0"/>
              <w:marRight w:val="0"/>
              <w:marTop w:val="0"/>
              <w:marBottom w:val="0"/>
              <w:divBdr>
                <w:top w:val="none" w:sz="0" w:space="0" w:color="auto"/>
                <w:left w:val="none" w:sz="0" w:space="0" w:color="auto"/>
                <w:bottom w:val="none" w:sz="0" w:space="0" w:color="auto"/>
                <w:right w:val="none" w:sz="0" w:space="0" w:color="auto"/>
              </w:divBdr>
            </w:div>
            <w:div w:id="1912544627">
              <w:marLeft w:val="0"/>
              <w:marRight w:val="0"/>
              <w:marTop w:val="0"/>
              <w:marBottom w:val="0"/>
              <w:divBdr>
                <w:top w:val="none" w:sz="0" w:space="0" w:color="auto"/>
                <w:left w:val="none" w:sz="0" w:space="0" w:color="auto"/>
                <w:bottom w:val="none" w:sz="0" w:space="0" w:color="auto"/>
                <w:right w:val="none" w:sz="0" w:space="0" w:color="auto"/>
              </w:divBdr>
            </w:div>
            <w:div w:id="1470512695">
              <w:marLeft w:val="0"/>
              <w:marRight w:val="0"/>
              <w:marTop w:val="0"/>
              <w:marBottom w:val="0"/>
              <w:divBdr>
                <w:top w:val="none" w:sz="0" w:space="0" w:color="auto"/>
                <w:left w:val="none" w:sz="0" w:space="0" w:color="auto"/>
                <w:bottom w:val="none" w:sz="0" w:space="0" w:color="auto"/>
                <w:right w:val="none" w:sz="0" w:space="0" w:color="auto"/>
              </w:divBdr>
            </w:div>
            <w:div w:id="1468011849">
              <w:marLeft w:val="0"/>
              <w:marRight w:val="0"/>
              <w:marTop w:val="0"/>
              <w:marBottom w:val="0"/>
              <w:divBdr>
                <w:top w:val="none" w:sz="0" w:space="0" w:color="auto"/>
                <w:left w:val="none" w:sz="0" w:space="0" w:color="auto"/>
                <w:bottom w:val="none" w:sz="0" w:space="0" w:color="auto"/>
                <w:right w:val="none" w:sz="0" w:space="0" w:color="auto"/>
              </w:divBdr>
            </w:div>
            <w:div w:id="515581778">
              <w:marLeft w:val="0"/>
              <w:marRight w:val="0"/>
              <w:marTop w:val="0"/>
              <w:marBottom w:val="0"/>
              <w:divBdr>
                <w:top w:val="none" w:sz="0" w:space="0" w:color="auto"/>
                <w:left w:val="none" w:sz="0" w:space="0" w:color="auto"/>
                <w:bottom w:val="none" w:sz="0" w:space="0" w:color="auto"/>
                <w:right w:val="none" w:sz="0" w:space="0" w:color="auto"/>
              </w:divBdr>
            </w:div>
            <w:div w:id="14426436">
              <w:marLeft w:val="0"/>
              <w:marRight w:val="0"/>
              <w:marTop w:val="0"/>
              <w:marBottom w:val="0"/>
              <w:divBdr>
                <w:top w:val="none" w:sz="0" w:space="0" w:color="auto"/>
                <w:left w:val="none" w:sz="0" w:space="0" w:color="auto"/>
                <w:bottom w:val="none" w:sz="0" w:space="0" w:color="auto"/>
                <w:right w:val="none" w:sz="0" w:space="0" w:color="auto"/>
              </w:divBdr>
            </w:div>
            <w:div w:id="1324704563">
              <w:marLeft w:val="0"/>
              <w:marRight w:val="0"/>
              <w:marTop w:val="0"/>
              <w:marBottom w:val="0"/>
              <w:divBdr>
                <w:top w:val="none" w:sz="0" w:space="0" w:color="auto"/>
                <w:left w:val="none" w:sz="0" w:space="0" w:color="auto"/>
                <w:bottom w:val="none" w:sz="0" w:space="0" w:color="auto"/>
                <w:right w:val="none" w:sz="0" w:space="0" w:color="auto"/>
              </w:divBdr>
            </w:div>
            <w:div w:id="829566180">
              <w:marLeft w:val="0"/>
              <w:marRight w:val="0"/>
              <w:marTop w:val="0"/>
              <w:marBottom w:val="0"/>
              <w:divBdr>
                <w:top w:val="none" w:sz="0" w:space="0" w:color="auto"/>
                <w:left w:val="none" w:sz="0" w:space="0" w:color="auto"/>
                <w:bottom w:val="none" w:sz="0" w:space="0" w:color="auto"/>
                <w:right w:val="none" w:sz="0" w:space="0" w:color="auto"/>
              </w:divBdr>
            </w:div>
            <w:div w:id="742917055">
              <w:marLeft w:val="0"/>
              <w:marRight w:val="0"/>
              <w:marTop w:val="0"/>
              <w:marBottom w:val="0"/>
              <w:divBdr>
                <w:top w:val="none" w:sz="0" w:space="0" w:color="auto"/>
                <w:left w:val="none" w:sz="0" w:space="0" w:color="auto"/>
                <w:bottom w:val="none" w:sz="0" w:space="0" w:color="auto"/>
                <w:right w:val="none" w:sz="0" w:space="0" w:color="auto"/>
              </w:divBdr>
            </w:div>
            <w:div w:id="1261374515">
              <w:marLeft w:val="0"/>
              <w:marRight w:val="0"/>
              <w:marTop w:val="0"/>
              <w:marBottom w:val="0"/>
              <w:divBdr>
                <w:top w:val="none" w:sz="0" w:space="0" w:color="auto"/>
                <w:left w:val="none" w:sz="0" w:space="0" w:color="auto"/>
                <w:bottom w:val="none" w:sz="0" w:space="0" w:color="auto"/>
                <w:right w:val="none" w:sz="0" w:space="0" w:color="auto"/>
              </w:divBdr>
            </w:div>
            <w:div w:id="252512079">
              <w:marLeft w:val="0"/>
              <w:marRight w:val="0"/>
              <w:marTop w:val="0"/>
              <w:marBottom w:val="0"/>
              <w:divBdr>
                <w:top w:val="none" w:sz="0" w:space="0" w:color="auto"/>
                <w:left w:val="none" w:sz="0" w:space="0" w:color="auto"/>
                <w:bottom w:val="none" w:sz="0" w:space="0" w:color="auto"/>
                <w:right w:val="none" w:sz="0" w:space="0" w:color="auto"/>
              </w:divBdr>
            </w:div>
            <w:div w:id="1987273250">
              <w:marLeft w:val="0"/>
              <w:marRight w:val="0"/>
              <w:marTop w:val="0"/>
              <w:marBottom w:val="0"/>
              <w:divBdr>
                <w:top w:val="none" w:sz="0" w:space="0" w:color="auto"/>
                <w:left w:val="none" w:sz="0" w:space="0" w:color="auto"/>
                <w:bottom w:val="none" w:sz="0" w:space="0" w:color="auto"/>
                <w:right w:val="none" w:sz="0" w:space="0" w:color="auto"/>
              </w:divBdr>
            </w:div>
            <w:div w:id="1687901072">
              <w:marLeft w:val="0"/>
              <w:marRight w:val="0"/>
              <w:marTop w:val="0"/>
              <w:marBottom w:val="0"/>
              <w:divBdr>
                <w:top w:val="none" w:sz="0" w:space="0" w:color="auto"/>
                <w:left w:val="none" w:sz="0" w:space="0" w:color="auto"/>
                <w:bottom w:val="none" w:sz="0" w:space="0" w:color="auto"/>
                <w:right w:val="none" w:sz="0" w:space="0" w:color="auto"/>
              </w:divBdr>
            </w:div>
            <w:div w:id="1482309504">
              <w:marLeft w:val="0"/>
              <w:marRight w:val="0"/>
              <w:marTop w:val="0"/>
              <w:marBottom w:val="0"/>
              <w:divBdr>
                <w:top w:val="none" w:sz="0" w:space="0" w:color="auto"/>
                <w:left w:val="none" w:sz="0" w:space="0" w:color="auto"/>
                <w:bottom w:val="none" w:sz="0" w:space="0" w:color="auto"/>
                <w:right w:val="none" w:sz="0" w:space="0" w:color="auto"/>
              </w:divBdr>
            </w:div>
            <w:div w:id="1025904805">
              <w:marLeft w:val="0"/>
              <w:marRight w:val="0"/>
              <w:marTop w:val="0"/>
              <w:marBottom w:val="0"/>
              <w:divBdr>
                <w:top w:val="none" w:sz="0" w:space="0" w:color="auto"/>
                <w:left w:val="none" w:sz="0" w:space="0" w:color="auto"/>
                <w:bottom w:val="none" w:sz="0" w:space="0" w:color="auto"/>
                <w:right w:val="none" w:sz="0" w:space="0" w:color="auto"/>
              </w:divBdr>
            </w:div>
            <w:div w:id="558517452">
              <w:marLeft w:val="0"/>
              <w:marRight w:val="0"/>
              <w:marTop w:val="0"/>
              <w:marBottom w:val="0"/>
              <w:divBdr>
                <w:top w:val="none" w:sz="0" w:space="0" w:color="auto"/>
                <w:left w:val="none" w:sz="0" w:space="0" w:color="auto"/>
                <w:bottom w:val="none" w:sz="0" w:space="0" w:color="auto"/>
                <w:right w:val="none" w:sz="0" w:space="0" w:color="auto"/>
              </w:divBdr>
            </w:div>
            <w:div w:id="1557427963">
              <w:marLeft w:val="0"/>
              <w:marRight w:val="0"/>
              <w:marTop w:val="0"/>
              <w:marBottom w:val="0"/>
              <w:divBdr>
                <w:top w:val="none" w:sz="0" w:space="0" w:color="auto"/>
                <w:left w:val="none" w:sz="0" w:space="0" w:color="auto"/>
                <w:bottom w:val="none" w:sz="0" w:space="0" w:color="auto"/>
                <w:right w:val="none" w:sz="0" w:space="0" w:color="auto"/>
              </w:divBdr>
            </w:div>
            <w:div w:id="402416828">
              <w:marLeft w:val="0"/>
              <w:marRight w:val="0"/>
              <w:marTop w:val="0"/>
              <w:marBottom w:val="0"/>
              <w:divBdr>
                <w:top w:val="none" w:sz="0" w:space="0" w:color="auto"/>
                <w:left w:val="none" w:sz="0" w:space="0" w:color="auto"/>
                <w:bottom w:val="none" w:sz="0" w:space="0" w:color="auto"/>
                <w:right w:val="none" w:sz="0" w:space="0" w:color="auto"/>
              </w:divBdr>
            </w:div>
            <w:div w:id="411509784">
              <w:marLeft w:val="0"/>
              <w:marRight w:val="0"/>
              <w:marTop w:val="0"/>
              <w:marBottom w:val="0"/>
              <w:divBdr>
                <w:top w:val="none" w:sz="0" w:space="0" w:color="auto"/>
                <w:left w:val="none" w:sz="0" w:space="0" w:color="auto"/>
                <w:bottom w:val="none" w:sz="0" w:space="0" w:color="auto"/>
                <w:right w:val="none" w:sz="0" w:space="0" w:color="auto"/>
              </w:divBdr>
            </w:div>
            <w:div w:id="828711008">
              <w:marLeft w:val="0"/>
              <w:marRight w:val="0"/>
              <w:marTop w:val="0"/>
              <w:marBottom w:val="0"/>
              <w:divBdr>
                <w:top w:val="none" w:sz="0" w:space="0" w:color="auto"/>
                <w:left w:val="none" w:sz="0" w:space="0" w:color="auto"/>
                <w:bottom w:val="none" w:sz="0" w:space="0" w:color="auto"/>
                <w:right w:val="none" w:sz="0" w:space="0" w:color="auto"/>
              </w:divBdr>
            </w:div>
            <w:div w:id="190457234">
              <w:marLeft w:val="0"/>
              <w:marRight w:val="0"/>
              <w:marTop w:val="0"/>
              <w:marBottom w:val="0"/>
              <w:divBdr>
                <w:top w:val="none" w:sz="0" w:space="0" w:color="auto"/>
                <w:left w:val="none" w:sz="0" w:space="0" w:color="auto"/>
                <w:bottom w:val="none" w:sz="0" w:space="0" w:color="auto"/>
                <w:right w:val="none" w:sz="0" w:space="0" w:color="auto"/>
              </w:divBdr>
            </w:div>
            <w:div w:id="19451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li.state.or.us/BOLI/WHD/PWR/pwr_boo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078B-DB2F-4B1D-A801-EEF48036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Susman</dc:creator>
  <cp:lastModifiedBy>Catherine Susman</cp:lastModifiedBy>
  <cp:revision>2</cp:revision>
  <dcterms:created xsi:type="dcterms:W3CDTF">2013-05-13T15:34:00Z</dcterms:created>
  <dcterms:modified xsi:type="dcterms:W3CDTF">2013-05-13T15:34:00Z</dcterms:modified>
</cp:coreProperties>
</file>